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Style w:val="7"/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highlight w:val="none"/>
          <w:shd w:val="clear" w:color="auto" w:fill="auto"/>
        </w:rPr>
        <w:t>比选评分标准</w:t>
      </w:r>
    </w:p>
    <w:tbl>
      <w:tblPr>
        <w:tblStyle w:val="5"/>
        <w:tblpPr w:leftFromText="180" w:rightFromText="180" w:vertAnchor="text" w:horzAnchor="page" w:tblpX="1710" w:tblpY="603"/>
        <w:tblOverlap w:val="never"/>
        <w:tblW w:w="86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700"/>
        <w:gridCol w:w="1207"/>
        <w:gridCol w:w="5916"/>
        <w:gridCol w:w="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>类别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投标企业综合实力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根据总体规模、实力、资信、管理体系认证、信誉、获得荣誉等横向比较。</w:t>
            </w:r>
          </w:p>
          <w:p>
            <w:pP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优：8-10分；良：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-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分；中：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-</w:t>
            </w: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。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业绩经验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供</w:t>
            </w:r>
            <w:r>
              <w:rPr>
                <w:rFonts w:hint="eastAsia" w:cs="Times New Roman"/>
                <w:color w:val="000000"/>
                <w:sz w:val="24"/>
                <w:lang w:eastAsia="zh-CN"/>
              </w:rPr>
              <w:t>应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商在过去三年内承接的类似项目、参与过同类文化活动策划设计相关的业绩。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综合评价为好得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-20分；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综合评价为一般得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-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分；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综合评价为差得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-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分。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（提供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近三年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同类业绩的合同复印件作为证明文件，以体现品牌、数量的关键页为准，否则视为没有提供，原件备查）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473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实施方案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报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价人提供该项目实施的具体方案，包括设计方案、人员，工具、实施时间安排等。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1、方案完整全面，内容详细、可行性高，综合评价优得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-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分；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2、方案较为完整但不够全面、内容较明确、具有一定的可行性。综合评价中得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0-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29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分；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3、方案不够完整、不够全面，可行性较低。综合评价差得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-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19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分。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496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服务质量保障措施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报价人的服务质量保障措施制定的合理性、有效性等因素进行横向比较：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1、保障措施完善，合理性强，有效性及时，综合对比为优者得15-20分；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2、保障措施较完善，合理性一般，有效性一般，综合对比为中者得8-1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分；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3、保障措施不完善，不合理，难以执行，综合对比为差者得0-8分。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466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项目报价情况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报价对比最低：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分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报价对比第二低：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分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报价对比第三低：</w:t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分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依次类推；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" w:hRule="atLeast"/>
        </w:trPr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6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100分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B0079"/>
    <w:rsid w:val="6A0B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jc w:val="center"/>
    </w:pPr>
    <w:rPr>
      <w:rFonts w:eastAsia="黑体"/>
      <w:b/>
      <w:bCs/>
      <w:color w:val="FF0000"/>
      <w:sz w:val="92"/>
    </w:rPr>
  </w:style>
  <w:style w:type="paragraph" w:styleId="4">
    <w:name w:val="Body Text First Indent"/>
    <w:basedOn w:val="3"/>
    <w:next w:val="1"/>
    <w:unhideWhenUsed/>
    <w:qFormat/>
    <w:uiPriority w:val="99"/>
    <w:pPr>
      <w:ind w:firstLine="420" w:firstLineChars="100"/>
    </w:pPr>
  </w:style>
  <w:style w:type="character" w:styleId="7">
    <w:name w:val="Strong"/>
    <w:qFormat/>
    <w:uiPriority w:val="99"/>
    <w:rPr>
      <w:rFonts w:cs="Times New Roman"/>
      <w:b/>
      <w:bCs/>
    </w:rPr>
  </w:style>
  <w:style w:type="paragraph" w:customStyle="1" w:styleId="8">
    <w:name w:val="p0"/>
    <w:basedOn w:val="1"/>
    <w:qFormat/>
    <w:uiPriority w:val="99"/>
    <w:pPr>
      <w:widowControl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区文化广电旅游体育局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2025-08-05T02:51:00Z</dcterms:created>
  <dc:creator>蒋佳凤</dc:creator>
  <cp:lastModifiedBy>蒋佳凤</cp:lastModifiedBy>
  <dcterms:modified xsi:type="dcterms:W3CDTF">2025-08-05T02:51:45Z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FF7308538DE94ABE978F9BC0E3699075</vt:lpwstr>
  </property>
</Properties>
</file>