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  <w:lang w:val="en-US" w:eastAsia="zh-CN"/>
        </w:rPr>
        <w:t>车陂街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财务收支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专项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审计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廉洁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推进廉洁建设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，规范从业行为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不断提高廉洁自律意识，正确对待和行使手中的权力，切实履行岗位职责，本人郑重做出如下承诺：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一、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严格遵守党和国家有关法律法规及有关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廉洁自律各项规定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、严于律己，洁身自好，自觉接受监督。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、认真履行岗位职责，遵守职业道德，决不以权谋私，不做有损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利益和形象的事情。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四、严格规范公务活动、社交活动和个人活动，不接受任何影响公正执行公务的利益，不参加可能对执行公务有影响的宴请，做到廉洁自律、以身作则。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五、不接受有关单位和个人的现金、有价证券、支付凭证或其他实物，不得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Hans"/>
        </w:rPr>
        <w:t>向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与行使自己职权有关系的单位或个人报销应由本人及配偶、子女支付的个人费用。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七、提供服务方决不为街道工作人员安排工作，以及支付应由其个人自付的各种费用（包括但不限于住宅装修、婚丧嫁娶、旅游、度假、食宿、购物、学费、子女出国留学等）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Hans"/>
        </w:rPr>
        <w:t>不许诺事后给予街道工作人员利益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jc w:val="left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九、发现对方在业务活动中有违反廉洁规定的行为，有及时要求对方纠正，并向对方纪检监察部门机关举报的权利和义务。举报方式：车陂街纪检监察办，电话：02082326609。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以上承诺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人双方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将严格履行，自愿接受广大干部和群众的监督，如有违反，愿接受责任追究。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承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诺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人：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承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诺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人：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车陂街道办事处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时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间：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日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时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间：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165D9"/>
    <w:rsid w:val="5661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车陂街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2025-07-14T08:57:00Z</dcterms:created>
  <dc:creator>hp</dc:creator>
  <cp:lastModifiedBy>hp</cp:lastModifiedBy>
  <dcterms:modified xsi:type="dcterms:W3CDTF">2025-07-14T09:02:39Z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39135ADDF7DD45D18A3DEDEAECA736B4</vt:lpwstr>
  </property>
</Properties>
</file>