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黄村训练中心训练馆周边建筑立面改造项目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施工总承包综合评分表</w:t>
      </w:r>
    </w:p>
    <w:tbl>
      <w:tblPr>
        <w:tblStyle w:val="3"/>
        <w:tblpPr w:leftFromText="180" w:rightFromText="180" w:vertAnchor="page" w:horzAnchor="page" w:tblpX="1345" w:tblpY="3393"/>
        <w:tblOverlap w:val="never"/>
        <w:tblW w:w="571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993"/>
        <w:gridCol w:w="1088"/>
        <w:gridCol w:w="7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highlight w:val="none"/>
                <w:lang w:bidi="ar"/>
              </w:rPr>
              <w:t>一、商务技术评分标准（20分）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10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highlight w:val="none"/>
              </w:rPr>
              <w:t>企业资信（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highlight w:val="none"/>
              </w:rPr>
              <w:t>类似工程业绩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3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响应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人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自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年1月1日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起</w:t>
            </w:r>
            <w:bookmarkStart w:id="2" w:name="_GoBack"/>
            <w:bookmarkEnd w:id="2"/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至今独立完成过同类项目业绩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每提供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1项得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本项最高得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注：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须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提供施工合同、竣工验收报告（验收文件至少具有建设单位、设计、施工和监理单位盖章）；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业绩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时间以竣工验收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时间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51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highlight w:val="none"/>
              </w:rPr>
              <w:t>第三方评价（1分）</w:t>
            </w:r>
          </w:p>
        </w:tc>
        <w:tc>
          <w:tcPr>
            <w:tcW w:w="3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响应人自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年以来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，</w:t>
            </w:r>
            <w:bookmarkStart w:id="0" w:name="OLE_LINK1"/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连续三年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被评为纳税信用等级A级纳税人的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，</w:t>
            </w:r>
            <w:bookmarkEnd w:id="0"/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得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；连续两年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被评为纳税信用等级A级纳税人的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，得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0.5分；不符合以上条件的，不得分。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zh-TW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注：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eastAsia="zh-CN"/>
              </w:rPr>
              <w:t>须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提供证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书扫描件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省级（或以上）国家税务局官网（含在国家税务局官网单列的城市）纳税信用信息查询结果的网页截图，查询结果不包括子公司、分公司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未提供上述资料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bidi="ar"/>
              </w:rPr>
              <w:t>，不予计分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本项最高得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分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highlight w:val="none"/>
              </w:rPr>
              <w:t>施工组织设计（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highlight w:val="none"/>
              </w:rPr>
              <w:t>质量、安全、进度管理水平与措施（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3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针对本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项目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特点，对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  <w:t>施工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组织设计方案中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质量、安全、文明施工、进度控制及保障措施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进行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评审：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highlight w:val="none"/>
              </w:rPr>
              <w:t>优：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工程施工全过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bidi="ar"/>
              </w:rPr>
              <w:t>程质量控制及保障措施详尽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 w:bidi="ar"/>
              </w:rPr>
              <w:t>合理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bidi="ar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 w:bidi="ar"/>
              </w:rPr>
              <w:t>能有效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bidi="ar"/>
              </w:rPr>
              <w:t>确保项目质量达标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 w:bidi="ar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bidi="ar"/>
              </w:rPr>
              <w:t>安全文明施工保障措施及应急预案具体详细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 w:bidi="ar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bidi="ar"/>
              </w:rPr>
              <w:t>制定的施工进度计划科学合理，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 w:bidi="ar"/>
              </w:rPr>
              <w:t>可操行性强，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bidi="ar"/>
              </w:rPr>
              <w:t>能有效确保项目目标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bidi="ar"/>
              </w:rPr>
              <w:t>实现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bidi="ar"/>
              </w:rPr>
              <w:t>得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11-15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bidi="ar"/>
              </w:rPr>
              <w:t>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lang w:bidi="ar"/>
              </w:rPr>
              <w:t>良：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bidi="ar"/>
              </w:rPr>
              <w:t>工程施工全过程质量控制及保障措施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 w:bidi="ar"/>
              </w:rPr>
              <w:t>完整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bidi="ar"/>
              </w:rPr>
              <w:t>合理，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 w:bidi="ar"/>
              </w:rPr>
              <w:t>能较好</w:t>
            </w:r>
            <w:bookmarkStart w:id="1" w:name="OLE_LINK3"/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 w:bidi="ar"/>
              </w:rPr>
              <w:t>地</w:t>
            </w:r>
            <w:bookmarkEnd w:id="1"/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bidi="ar"/>
              </w:rPr>
              <w:t>确保项目质量达标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 w:bidi="ar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bidi="ar"/>
              </w:rPr>
              <w:t>安全文明施工保障措施及应急预案较具体详细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 w:bidi="ar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bidi="ar"/>
              </w:rPr>
              <w:t>制定的施工进度计划科学比较合理，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 w:bidi="ar"/>
              </w:rPr>
              <w:t>可操行性较强，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bidi="ar"/>
              </w:rPr>
              <w:t>能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 w:bidi="ar"/>
              </w:rPr>
              <w:t>较好地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bidi="ar"/>
              </w:rPr>
              <w:t>确保项目目标实现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bidi="ar"/>
              </w:rPr>
              <w:t>得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6-10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bidi="ar"/>
              </w:rPr>
              <w:t>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lang w:bidi="ar"/>
              </w:rPr>
              <w:t>中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bidi="ar"/>
              </w:rPr>
              <w:t>：工程施工全过程质量控制及保障措施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 w:bidi="ar"/>
              </w:rPr>
              <w:t>基本完成，但部分措施缺乏针对性；安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bidi="ar"/>
              </w:rPr>
              <w:t>全文明施工保障措施及应急预案不够具体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 w:bidi="ar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bidi="ar"/>
              </w:rPr>
              <w:t>制定的施工进度计划科学不够合理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bidi="ar"/>
              </w:rPr>
              <w:t>可操作性不强，对项目目标保障能力一般。得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1-5分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lang w:bidi="ar"/>
              </w:rPr>
              <w:t>差：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bidi="ar"/>
              </w:rPr>
              <w:t>质量、安全文明、进度措施存在明显缺陷、不合理、缺乏针对性或未提供相关内容。得0分。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1"/>
                <w:szCs w:val="21"/>
                <w:highlight w:val="none"/>
                <w:lang w:bidi="ar"/>
              </w:rPr>
              <w:t>二、价格部分评分标准（80分）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10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highlight w:val="none"/>
                <w:lang w:bidi="ar"/>
              </w:rPr>
              <w:t>报价得分（80分）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  <w:t>报价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偏差率</w:t>
            </w:r>
          </w:p>
        </w:tc>
        <w:tc>
          <w:tcPr>
            <w:tcW w:w="3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报价偏差率=（有效报价-评审基准价）/评审基准价×100%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0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510" w:type="pct"/>
            <w:vMerge w:val="continue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5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bidi="ar"/>
              </w:rPr>
              <w:t>计算方法</w:t>
            </w:r>
          </w:p>
        </w:tc>
        <w:tc>
          <w:tcPr>
            <w:tcW w:w="3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评审基准价确定：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取商务技术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部分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得分排名前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名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响应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人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进入报价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评审环节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若出现名次并列，则占用后续名次，如：相同排序的响应单位有N名，则该N名响应单位并列，下一名按第（并列所在名次+N）名计算，依此类推；若第5名出现多家响应单位时，则第5名次的响应单位全部进入报价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eastAsia="zh-CN"/>
              </w:rPr>
              <w:t>评审环节；若有效响应人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不足5名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eastAsia="zh-CN"/>
              </w:rPr>
              <w:t>，则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全部进入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highlight w:val="none"/>
                <w:lang w:eastAsia="zh-CN"/>
              </w:rPr>
              <w:t>报价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评审环节。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评审基准价：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进入报价评审环节的所有响应人报价的算术平均值。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价格得分计算：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当响应单位的评审价等于评审基准价时得满分80分，评审价比基准价每高出1％的，扣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  <w:t>1.5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分，评审价比基准价每低出1％的，扣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分，扣至0分为止；不足1%的，按插入法计算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注：评审基准价、报价偏差率、价格评分均保留小数点后两位有效数字。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AE0B69"/>
    <w:multiLevelType w:val="singleLevel"/>
    <w:tmpl w:val="4DAE0B69"/>
    <w:lvl w:ilvl="0" w:tentative="0">
      <w:start w:val="1"/>
      <w:numFmt w:val="decimal"/>
      <w:suff w:val="nothing"/>
      <w:lvlText w:val="（%1）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41302"/>
    <w:rsid w:val="0E241302"/>
    <w:rsid w:val="0E4F292F"/>
    <w:rsid w:val="176E4E5E"/>
    <w:rsid w:val="17A61C20"/>
    <w:rsid w:val="25FC38C2"/>
    <w:rsid w:val="427856DE"/>
    <w:rsid w:val="5B544F9F"/>
    <w:rsid w:val="5CF6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区住建园林局</Company>
  <Pages>2</Pages>
  <Words>1085</Words>
  <Characters>1116</Characters>
  <Lines>0</Lines>
  <Paragraphs>0</Paragraphs>
  <TotalTime>8</TotalTime>
  <ScaleCrop>false</ScaleCrop>
  <LinksUpToDate>false</LinksUpToDate>
  <CharactersWithSpaces>1116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2025-07-03T05:01:00Z</dcterms:created>
  <dc:creator>张小花是ivy</dc:creator>
  <cp:lastModifiedBy>张小花是ivy</cp:lastModifiedBy>
  <cp:lastPrinted>2025-07-04T02:27:00Z</cp:lastPrinted>
  <dcterms:modified xsi:type="dcterms:W3CDTF">2025-07-04T08:23:35Z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D95F4584488647F081F80C93EEF82B8F</vt:lpwstr>
  </property>
  <property fmtid="{D5CDD505-2E9C-101B-9397-08002B2CF9AE}" pid="4" name="KSOTemplateDocerSaveRecord">
    <vt:lpwstr>eyJoZGlkIjoiZTFjN2I1OTc1OTBkODJlZTIxNTEwZjVkZjAxOTRkZWEiLCJ1c2VySWQiOiIyNzUxMDQ1NzAifQ==</vt:lpwstr>
  </property>
</Properties>
</file>