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napToGrid w:val="0"/>
          <w:color w:val="000000"/>
          <w:kern w:val="0"/>
          <w:sz w:val="32"/>
          <w:szCs w:val="32"/>
          <w:lang w:val="en-US" w:eastAsia="zh-CN"/>
        </w:rPr>
      </w:pPr>
      <w:bookmarkStart w:id="0" w:name="_GoBack"/>
      <w:r>
        <w:rPr>
          <w:rFonts w:hint="eastAsia" w:ascii="黑体" w:hAnsi="黑体" w:eastAsia="黑体" w:cs="黑体"/>
          <w:snapToGrid w:val="0"/>
          <w:color w:val="000000"/>
          <w:kern w:val="0"/>
          <w:sz w:val="32"/>
          <w:szCs w:val="32"/>
          <w:lang w:val="en-US" w:eastAsia="zh-CN"/>
        </w:rPr>
        <w:t>附件1</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color w:val="000000"/>
          <w:sz w:val="44"/>
          <w:szCs w:val="44"/>
          <w:highlight w:val="none"/>
        </w:rPr>
      </w:pPr>
      <w:r>
        <w:rPr>
          <w:rFonts w:hint="default" w:ascii="Times New Roman" w:hAnsi="Times New Roman" w:eastAsia="方正小标宋_GBK" w:cs="Times New Roman"/>
          <w:bCs/>
          <w:color w:val="000000"/>
          <w:sz w:val="44"/>
          <w:szCs w:val="44"/>
          <w:highlight w:val="none"/>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为实施广州市</w:t>
      </w:r>
      <w:r>
        <w:rPr>
          <w:rFonts w:hint="default" w:ascii="Times New Roman" w:hAnsi="Times New Roman" w:eastAsia="仿宋_GB2312"/>
          <w:sz w:val="32"/>
          <w:szCs w:val="32"/>
          <w:highlight w:val="none"/>
        </w:rPr>
        <w:t>天河</w:t>
      </w:r>
      <w:r>
        <w:rPr>
          <w:rFonts w:ascii="Times New Roman" w:hAnsi="Times New Roman" w:eastAsia="仿宋_GB2312"/>
          <w:sz w:val="32"/>
          <w:szCs w:val="32"/>
          <w:highlight w:val="none"/>
        </w:rPr>
        <w:t>区</w:t>
      </w:r>
      <w:r>
        <w:rPr>
          <w:rFonts w:hint="default" w:ascii="Times New Roman" w:hAnsi="Times New Roman" w:eastAsia="仿宋_GB2312"/>
          <w:sz w:val="32"/>
          <w:szCs w:val="32"/>
          <w:highlight w:val="none"/>
          <w:lang w:val="en-US" w:eastAsia="zh-CN"/>
        </w:rPr>
        <w:t>珠吉</w:t>
      </w:r>
      <w:r>
        <w:rPr>
          <w:rFonts w:hint="default" w:ascii="Times New Roman" w:hAnsi="Times New Roman" w:eastAsia="仿宋_GB2312"/>
          <w:sz w:val="32"/>
          <w:szCs w:val="32"/>
          <w:highlight w:val="none"/>
        </w:rPr>
        <w:t>街</w:t>
      </w:r>
      <w:r>
        <w:rPr>
          <w:rFonts w:ascii="Times New Roman" w:hAnsi="Times New Roman" w:eastAsia="仿宋_GB2312"/>
          <w:sz w:val="32"/>
          <w:szCs w:val="32"/>
          <w:highlight w:val="none"/>
        </w:rPr>
        <w:t>建设规划，完善城市功能，改善城市环境，促进经济、文化发展，广州市</w:t>
      </w:r>
      <w:r>
        <w:rPr>
          <w:rFonts w:hint="default" w:ascii="Times New Roman" w:hAnsi="Times New Roman" w:eastAsia="仿宋_GB2312"/>
          <w:sz w:val="32"/>
          <w:szCs w:val="32"/>
          <w:highlight w:val="none"/>
        </w:rPr>
        <w:t>天河</w:t>
      </w:r>
      <w:r>
        <w:rPr>
          <w:rFonts w:ascii="Times New Roman" w:hAnsi="Times New Roman" w:eastAsia="仿宋_GB2312"/>
          <w:sz w:val="32"/>
          <w:szCs w:val="32"/>
          <w:highlight w:val="none"/>
        </w:rPr>
        <w:t>区人民政府拟征收该区</w:t>
      </w:r>
      <w:r>
        <w:rPr>
          <w:rFonts w:hint="default" w:ascii="Times New Roman" w:hAnsi="Times New Roman" w:eastAsia="仿宋_GB2312" w:cs="Times New Roman"/>
          <w:sz w:val="32"/>
          <w:szCs w:val="32"/>
          <w:highlight w:val="none"/>
          <w:u w:val="none"/>
          <w:lang w:val="en-US" w:eastAsia="zh-CN" w:bidi="ar"/>
        </w:rPr>
        <w:t>珠吉街珠村</w:t>
      </w:r>
      <w:r>
        <w:rPr>
          <w:rFonts w:hint="default" w:ascii="Times New Roman" w:hAnsi="Times New Roman" w:eastAsia="仿宋_GB2312" w:cs="Times New Roman"/>
          <w:sz w:val="32"/>
          <w:szCs w:val="32"/>
          <w:highlight w:val="none"/>
          <w:u w:val="none"/>
          <w:lang w:bidi="ar"/>
        </w:rPr>
        <w:t>股份合作经济联社</w:t>
      </w:r>
      <w:r>
        <w:rPr>
          <w:rFonts w:ascii="Times New Roman" w:hAnsi="Times New Roman" w:eastAsia="仿宋_GB2312"/>
          <w:sz w:val="32"/>
          <w:szCs w:val="32"/>
          <w:highlight w:val="none"/>
        </w:rPr>
        <w:t>属下的集体土地</w:t>
      </w:r>
      <w:r>
        <w:rPr>
          <w:rFonts w:hint="default" w:ascii="Times New Roman" w:hAnsi="Times New Roman" w:eastAsia="仿宋_GB2312" w:cs="Times New Roman"/>
          <w:sz w:val="32"/>
          <w:szCs w:val="32"/>
          <w:highlight w:val="none"/>
          <w:u w:val="none"/>
          <w:lang w:val="en-US" w:eastAsia="zh-CN" w:bidi="ar"/>
        </w:rPr>
        <w:t>0.0239</w:t>
      </w:r>
      <w:r>
        <w:rPr>
          <w:rFonts w:hint="default" w:ascii="Times New Roman" w:hAnsi="Times New Roman" w:eastAsia="仿宋_GB2312" w:cs="Times New Roman"/>
          <w:spacing w:val="0"/>
          <w:w w:val="100"/>
          <w:position w:val="0"/>
          <w:sz w:val="32"/>
          <w:szCs w:val="32"/>
          <w:highlight w:val="none"/>
        </w:rPr>
        <w:t>公顷</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z w:val="32"/>
          <w:szCs w:val="32"/>
          <w:highlight w:val="none"/>
          <w:u w:val="none"/>
          <w:lang w:val="en-US" w:eastAsia="zh-CN" w:bidi="ar"/>
        </w:rPr>
        <w:t>吉山</w:t>
      </w:r>
      <w:r>
        <w:rPr>
          <w:rFonts w:hint="default" w:ascii="Times New Roman" w:hAnsi="Times New Roman" w:eastAsia="仿宋_GB2312" w:cs="Times New Roman"/>
          <w:sz w:val="32"/>
          <w:szCs w:val="32"/>
          <w:highlight w:val="none"/>
          <w:u w:val="none"/>
          <w:lang w:bidi="ar"/>
        </w:rPr>
        <w:t>股份合作经济联社</w:t>
      </w:r>
      <w:r>
        <w:rPr>
          <w:rFonts w:ascii="Times New Roman" w:hAnsi="Times New Roman" w:eastAsia="仿宋_GB2312"/>
          <w:sz w:val="32"/>
          <w:szCs w:val="32"/>
          <w:highlight w:val="none"/>
        </w:rPr>
        <w:t>属下的集体土地</w:t>
      </w:r>
      <w:r>
        <w:rPr>
          <w:rFonts w:hint="default" w:ascii="Times New Roman" w:hAnsi="Times New Roman" w:eastAsia="仿宋_GB2312" w:cs="Times New Roman"/>
          <w:sz w:val="32"/>
          <w:szCs w:val="32"/>
          <w:highlight w:val="none"/>
          <w:u w:val="none"/>
          <w:lang w:val="en-US" w:eastAsia="zh-CN" w:bidi="ar"/>
        </w:rPr>
        <w:t>1.2519</w:t>
      </w:r>
      <w:r>
        <w:rPr>
          <w:rFonts w:hint="default" w:ascii="Times New Roman" w:hAnsi="Times New Roman" w:eastAsia="仿宋_GB2312" w:cs="Times New Roman"/>
          <w:spacing w:val="0"/>
          <w:w w:val="100"/>
          <w:position w:val="0"/>
          <w:sz w:val="32"/>
          <w:szCs w:val="32"/>
          <w:highlight w:val="none"/>
        </w:rPr>
        <w:t>公顷</w:t>
      </w:r>
      <w:r>
        <w:rPr>
          <w:rFonts w:ascii="Times New Roman" w:hAnsi="Times New Roman" w:eastAsia="仿宋_GB2312"/>
          <w:sz w:val="32"/>
          <w:szCs w:val="32"/>
          <w:highlight w:val="none"/>
        </w:rPr>
        <w:t>。根据《中华人民共和国土地管理法》第二条、第四十五条、第四十七条，《中华人民共和国土地管理法实施条例》第二十七条、第二十八条，以及《广东省土地管理条例》第三十条等规定，结合</w:t>
      </w:r>
      <w:r>
        <w:rPr>
          <w:rFonts w:hint="default" w:ascii="Times New Roman" w:hAnsi="Times New Roman" w:eastAsia="仿宋_GB2312"/>
          <w:sz w:val="32"/>
          <w:szCs w:val="32"/>
          <w:highlight w:val="none"/>
        </w:rPr>
        <w:t>天河</w:t>
      </w:r>
      <w:r>
        <w:rPr>
          <w:rFonts w:ascii="Times New Roman" w:hAnsi="Times New Roman" w:eastAsia="仿宋_GB2312"/>
          <w:sz w:val="32"/>
          <w:szCs w:val="32"/>
          <w:highlight w:val="none"/>
        </w:rPr>
        <w:t>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拟征收土地位于</w:t>
      </w:r>
      <w:r>
        <w:rPr>
          <w:rFonts w:hint="default" w:ascii="Times New Roman" w:hAnsi="Times New Roman" w:eastAsia="仿宋_GB2312" w:cs="Times New Roman"/>
          <w:sz w:val="32"/>
          <w:szCs w:val="32"/>
          <w:highlight w:val="none"/>
          <w:u w:val="none"/>
          <w:lang w:bidi="ar"/>
        </w:rPr>
        <w:t>广州市</w:t>
      </w:r>
      <w:r>
        <w:rPr>
          <w:rFonts w:hint="default" w:ascii="Times New Roman" w:hAnsi="Times New Roman" w:eastAsia="仿宋_GB2312" w:cs="Times New Roman"/>
          <w:sz w:val="32"/>
          <w:szCs w:val="32"/>
          <w:highlight w:val="none"/>
          <w:u w:val="none"/>
          <w:lang w:val="en-US" w:eastAsia="zh-CN" w:bidi="ar"/>
        </w:rPr>
        <w:t>天河区珠吉街珠村</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z w:val="32"/>
          <w:szCs w:val="32"/>
          <w:highlight w:val="none"/>
          <w:u w:val="none"/>
          <w:lang w:eastAsia="zh-CN" w:bidi="ar"/>
        </w:rPr>
        <w:t>、</w:t>
      </w:r>
      <w:r>
        <w:rPr>
          <w:rFonts w:hint="default" w:ascii="Times New Roman" w:hAnsi="Times New Roman" w:eastAsia="仿宋_GB2312" w:cs="Times New Roman"/>
          <w:sz w:val="32"/>
          <w:szCs w:val="32"/>
          <w:highlight w:val="none"/>
          <w:u w:val="none"/>
          <w:lang w:val="en-US" w:eastAsia="zh-CN" w:bidi="ar"/>
        </w:rPr>
        <w:t>吉山</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z w:val="32"/>
          <w:szCs w:val="32"/>
          <w:highlight w:val="none"/>
          <w:u w:val="none"/>
          <w:lang w:val="en-US" w:eastAsia="zh-CN" w:bidi="ar"/>
        </w:rPr>
        <w:t>范围内</w:t>
      </w:r>
      <w:r>
        <w:rPr>
          <w:rFonts w:ascii="Times New Roman" w:hAnsi="Times New Roman" w:eastAsia="仿宋_GB2312"/>
          <w:sz w:val="32"/>
          <w:szCs w:val="32"/>
          <w:highlight w:val="none"/>
        </w:rPr>
        <w:t>，具体位置详见附图。实际征收土地范围以最终批准文件为准。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二、征收目的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根据《中华人民共和国土地管理法》第四十五条的规定，本次征收土地目的为</w:t>
      </w:r>
      <w:r>
        <w:rPr>
          <w:rFonts w:hint="default" w:ascii="Times New Roman" w:hAnsi="Times New Roman" w:eastAsia="仿宋_GB2312"/>
          <w:sz w:val="32"/>
          <w:szCs w:val="32"/>
          <w:highlight w:val="none"/>
        </w:rPr>
        <w:t>政府组织实施的</w:t>
      </w:r>
      <w:r>
        <w:rPr>
          <w:rFonts w:hint="default" w:ascii="Times New Roman" w:hAnsi="Times New Roman" w:eastAsia="仿宋_GB2312"/>
          <w:sz w:val="32"/>
          <w:szCs w:val="32"/>
          <w:highlight w:val="none"/>
          <w:lang w:val="en-US" w:eastAsia="zh-CN"/>
        </w:rPr>
        <w:t>交通类基础设施建设</w:t>
      </w:r>
      <w:r>
        <w:rPr>
          <w:rFonts w:hint="default" w:ascii="Times New Roman" w:hAnsi="Times New Roman" w:eastAsia="仿宋_GB2312"/>
          <w:sz w:val="32"/>
          <w:szCs w:val="32"/>
          <w:highlight w:val="none"/>
        </w:rPr>
        <w:t>需要</w:t>
      </w:r>
      <w:r>
        <w:rPr>
          <w:rFonts w:hint="default" w:ascii="Times New Roman" w:hAnsi="Times New Roman" w:eastAsia="仿宋_GB2312"/>
          <w:sz w:val="32"/>
          <w:szCs w:val="32"/>
          <w:highlight w:val="none"/>
          <w:lang w:val="en-US" w:eastAsia="zh-CN"/>
        </w:rPr>
        <w:t>用地</w:t>
      </w:r>
      <w:r>
        <w:rPr>
          <w:rFonts w:hint="default" w:ascii="Times New Roman" w:hAnsi="Times New Roman" w:eastAsia="仿宋_GB2312"/>
          <w:sz w:val="32"/>
          <w:szCs w:val="32"/>
          <w:highlight w:val="none"/>
        </w:rPr>
        <w:t>，规划用途为</w:t>
      </w:r>
      <w:r>
        <w:rPr>
          <w:rFonts w:hint="default" w:ascii="Times New Roman" w:hAnsi="Times New Roman" w:eastAsia="仿宋_GB2312"/>
          <w:sz w:val="32"/>
          <w:szCs w:val="32"/>
          <w:highlight w:val="none"/>
          <w:lang w:val="en-US" w:eastAsia="zh-CN"/>
        </w:rPr>
        <w:t>交通运输用地</w:t>
      </w:r>
      <w:r>
        <w:rPr>
          <w:rFonts w:hint="default" w:ascii="Times New Roman" w:hAnsi="Times New Roman" w:eastAsia="仿宋_GB2312"/>
          <w:sz w:val="32"/>
          <w:szCs w:val="32"/>
          <w:highlight w:val="none"/>
        </w:rPr>
        <w:t>，用地报批组卷批次号为广州市天河区</w:t>
      </w:r>
      <w:r>
        <w:rPr>
          <w:rFonts w:hint="default" w:ascii="Times New Roman" w:hAnsi="Times New Roman" w:eastAsia="仿宋_GB2312"/>
          <w:sz w:val="32"/>
          <w:szCs w:val="32"/>
          <w:highlight w:val="none"/>
          <w:lang w:eastAsia="zh-CN"/>
        </w:rPr>
        <w:t>202</w:t>
      </w:r>
      <w:r>
        <w:rPr>
          <w:rFonts w:hint="default" w:ascii="Times New Roman" w:hAnsi="Times New Roman" w:eastAsia="仿宋_GB2312"/>
          <w:sz w:val="32"/>
          <w:szCs w:val="32"/>
          <w:highlight w:val="none"/>
          <w:lang w:val="en-US" w:eastAsia="zh-CN"/>
        </w:rPr>
        <w:t>3</w:t>
      </w:r>
      <w:r>
        <w:rPr>
          <w:rFonts w:hint="default" w:ascii="Times New Roman" w:hAnsi="Times New Roman" w:eastAsia="仿宋_GB2312"/>
          <w:sz w:val="32"/>
          <w:szCs w:val="32"/>
          <w:highlight w:val="none"/>
          <w:lang w:eastAsia="zh-CN"/>
        </w:rPr>
        <w:t>年度第</w:t>
      </w:r>
      <w:r>
        <w:rPr>
          <w:rFonts w:hint="default" w:ascii="Times New Roman" w:hAnsi="Times New Roman" w:eastAsia="仿宋_GB2312"/>
          <w:sz w:val="32"/>
          <w:szCs w:val="32"/>
          <w:highlight w:val="none"/>
          <w:lang w:val="en-US" w:eastAsia="zh-CN"/>
        </w:rPr>
        <w:t>四</w:t>
      </w:r>
      <w:r>
        <w:rPr>
          <w:rFonts w:hint="default" w:ascii="Times New Roman" w:hAnsi="Times New Roman" w:eastAsia="仿宋_GB2312"/>
          <w:sz w:val="32"/>
          <w:szCs w:val="32"/>
          <w:highlight w:val="none"/>
          <w:lang w:eastAsia="zh-CN"/>
        </w:rPr>
        <w:t>批次城市建设用地</w:t>
      </w:r>
      <w:r>
        <w:rPr>
          <w:rFonts w:hint="default"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三、土地现状</w:t>
      </w:r>
    </w:p>
    <w:p>
      <w:pPr>
        <w:pStyle w:val="5"/>
        <w:keepNext w:val="0"/>
        <w:keepLines w:val="0"/>
        <w:widowControl w:val="0"/>
        <w:shd w:val="clear" w:color="auto" w:fill="auto"/>
        <w:bidi w:val="0"/>
        <w:spacing w:before="0" w:after="0" w:line="600" w:lineRule="exact"/>
        <w:ind w:left="0" w:right="0" w:firstLine="640" w:firstLineChars="200"/>
        <w:jc w:val="both"/>
        <w:rPr>
          <w:rFonts w:hint="default"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根据拟征收土地现状调查结果，</w:t>
      </w:r>
      <w:r>
        <w:rPr>
          <w:rFonts w:hint="default" w:ascii="Times New Roman" w:hAnsi="Times New Roman" w:eastAsia="仿宋_GB2312" w:cs="Times New Roman"/>
          <w:sz w:val="32"/>
          <w:szCs w:val="32"/>
          <w:highlight w:val="none"/>
          <w:lang w:eastAsia="zh-CN"/>
        </w:rPr>
        <w:t>拟征收土地现状为：</w:t>
      </w:r>
    </w:p>
    <w:p>
      <w:pPr>
        <w:pStyle w:val="5"/>
        <w:keepNext w:val="0"/>
        <w:keepLines w:val="0"/>
        <w:widowControl w:val="0"/>
        <w:shd w:val="clear" w:color="auto" w:fill="auto"/>
        <w:bidi w:val="0"/>
        <w:spacing w:before="0" w:after="0" w:line="600" w:lineRule="exact"/>
        <w:ind w:left="0" w:right="0" w:firstLine="640" w:firstLineChars="200"/>
        <w:jc w:val="both"/>
        <w:rPr>
          <w:rFonts w:hint="default" w:ascii="Times New Roman" w:hAnsi="Times New Roman" w:eastAsia="仿宋_GB2312" w:cs="Times New Roman"/>
          <w:spacing w:val="0"/>
          <w:w w:val="100"/>
          <w:position w:val="0"/>
          <w:sz w:val="32"/>
          <w:szCs w:val="32"/>
          <w:highlight w:val="none"/>
          <w:lang w:val="en-US" w:eastAsia="zh-CN"/>
        </w:rPr>
      </w:pPr>
      <w:r>
        <w:rPr>
          <w:rFonts w:ascii="Times New Roman" w:hAnsi="Times New Roman" w:eastAsia="仿宋_GB2312" w:cs="Times New Roman"/>
          <w:sz w:val="32"/>
          <w:szCs w:val="32"/>
          <w:highlight w:val="none"/>
        </w:rPr>
        <w:t>拟征收</w:t>
      </w:r>
      <w:r>
        <w:rPr>
          <w:rFonts w:hint="default" w:ascii="Times New Roman" w:hAnsi="Times New Roman" w:eastAsia="仿宋_GB2312" w:cs="Times New Roman"/>
          <w:spacing w:val="0"/>
          <w:w w:val="100"/>
          <w:position w:val="0"/>
          <w:sz w:val="32"/>
          <w:szCs w:val="32"/>
          <w:highlight w:val="none"/>
          <w:lang w:val="en-US" w:eastAsia="zh-CN"/>
        </w:rPr>
        <w:t>广州市天河区</w:t>
      </w:r>
      <w:r>
        <w:rPr>
          <w:rFonts w:hint="default" w:ascii="Times New Roman" w:hAnsi="Times New Roman" w:eastAsia="仿宋_GB2312" w:cs="Times New Roman"/>
          <w:sz w:val="32"/>
          <w:szCs w:val="32"/>
          <w:highlight w:val="none"/>
          <w:u w:val="none"/>
          <w:lang w:val="en-US" w:eastAsia="zh-CN" w:bidi="ar"/>
        </w:rPr>
        <w:t>珠吉街珠村</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pacing w:val="0"/>
          <w:w w:val="100"/>
          <w:position w:val="0"/>
          <w:sz w:val="32"/>
          <w:szCs w:val="32"/>
          <w:highlight w:val="none"/>
        </w:rPr>
        <w:t>集体</w:t>
      </w:r>
      <w:r>
        <w:rPr>
          <w:rFonts w:hint="default" w:ascii="Times New Roman" w:hAnsi="Times New Roman" w:eastAsia="仿宋_GB2312" w:cs="Times New Roman"/>
          <w:spacing w:val="0"/>
          <w:w w:val="100"/>
          <w:position w:val="0"/>
          <w:sz w:val="32"/>
          <w:szCs w:val="32"/>
          <w:highlight w:val="none"/>
          <w:lang w:val="en-US" w:eastAsia="zh-CN"/>
        </w:rPr>
        <w:t>所有</w:t>
      </w:r>
      <w:r>
        <w:rPr>
          <w:rFonts w:hint="default" w:ascii="Times New Roman" w:hAnsi="Times New Roman" w:eastAsia="仿宋_GB2312" w:cs="Times New Roman"/>
          <w:spacing w:val="0"/>
          <w:w w:val="100"/>
          <w:position w:val="0"/>
          <w:sz w:val="32"/>
          <w:szCs w:val="32"/>
          <w:highlight w:val="none"/>
        </w:rPr>
        <w:t>土地</w:t>
      </w:r>
      <w:r>
        <w:rPr>
          <w:rFonts w:hint="default" w:ascii="Times New Roman" w:hAnsi="Times New Roman" w:eastAsia="仿宋_GB2312" w:cs="Times New Roman"/>
          <w:sz w:val="32"/>
          <w:szCs w:val="32"/>
          <w:highlight w:val="none"/>
          <w:u w:val="none"/>
          <w:lang w:val="en-US" w:eastAsia="zh-CN" w:bidi="ar"/>
        </w:rPr>
        <w:t>0.0239</w:t>
      </w:r>
      <w:r>
        <w:rPr>
          <w:rFonts w:hint="default" w:ascii="Times New Roman" w:hAnsi="Times New Roman" w:eastAsia="仿宋_GB2312" w:cs="Times New Roman"/>
          <w:spacing w:val="0"/>
          <w:w w:val="100"/>
          <w:position w:val="0"/>
          <w:sz w:val="32"/>
          <w:szCs w:val="32"/>
          <w:highlight w:val="none"/>
        </w:rPr>
        <w:t>公顷</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0.3585亩</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均为农用地；</w:t>
      </w:r>
    </w:p>
    <w:p>
      <w:pPr>
        <w:pStyle w:val="5"/>
        <w:keepNext w:val="0"/>
        <w:keepLines w:val="0"/>
        <w:widowControl w:val="0"/>
        <w:shd w:val="clear" w:color="auto" w:fill="auto"/>
        <w:bidi w:val="0"/>
        <w:spacing w:before="0" w:after="0" w:line="600" w:lineRule="exact"/>
        <w:ind w:left="0" w:right="0" w:firstLine="640" w:firstLineChars="200"/>
        <w:jc w:val="both"/>
        <w:rPr>
          <w:rFonts w:hint="eastAsia" w:ascii="Times New Roman" w:hAnsi="Times New Roman" w:eastAsia="仿宋_GB2312" w:cs="Times New Roman"/>
          <w:color w:val="000000"/>
          <w:spacing w:val="0"/>
          <w:w w:val="100"/>
          <w:position w:val="0"/>
          <w:sz w:val="32"/>
          <w:szCs w:val="32"/>
          <w:highlight w:val="none"/>
          <w:lang w:eastAsia="zh-CN"/>
        </w:rPr>
      </w:pPr>
      <w:r>
        <w:rPr>
          <w:rFonts w:ascii="Times New Roman" w:hAnsi="Times New Roman" w:eastAsia="仿宋_GB2312" w:cs="Times New Roman"/>
          <w:sz w:val="32"/>
          <w:szCs w:val="32"/>
          <w:highlight w:val="none"/>
        </w:rPr>
        <w:t>拟征收</w:t>
      </w:r>
      <w:r>
        <w:rPr>
          <w:rFonts w:hint="default" w:ascii="Times New Roman" w:hAnsi="Times New Roman" w:eastAsia="仿宋_GB2312" w:cs="Times New Roman"/>
          <w:spacing w:val="0"/>
          <w:w w:val="100"/>
          <w:position w:val="0"/>
          <w:sz w:val="32"/>
          <w:szCs w:val="32"/>
          <w:highlight w:val="none"/>
          <w:lang w:val="en-US" w:eastAsia="zh-CN"/>
        </w:rPr>
        <w:t>广州市天河区</w:t>
      </w:r>
      <w:r>
        <w:rPr>
          <w:rFonts w:hint="default" w:ascii="Times New Roman" w:hAnsi="Times New Roman" w:eastAsia="仿宋_GB2312" w:cs="Times New Roman"/>
          <w:sz w:val="32"/>
          <w:szCs w:val="32"/>
          <w:highlight w:val="none"/>
          <w:u w:val="none"/>
          <w:lang w:val="en-US" w:eastAsia="zh-CN" w:bidi="ar"/>
        </w:rPr>
        <w:t>珠吉街吉山</w:t>
      </w:r>
      <w:r>
        <w:rPr>
          <w:rFonts w:hint="default" w:ascii="Times New Roman" w:hAnsi="Times New Roman" w:eastAsia="仿宋_GB2312" w:cs="Times New Roman"/>
          <w:sz w:val="32"/>
          <w:szCs w:val="32"/>
          <w:highlight w:val="none"/>
          <w:u w:val="none"/>
          <w:lang w:bidi="ar"/>
        </w:rPr>
        <w:t>股份合作经济联社</w:t>
      </w:r>
      <w:r>
        <w:rPr>
          <w:rFonts w:hint="default" w:ascii="Times New Roman" w:hAnsi="Times New Roman" w:eastAsia="仿宋_GB2312" w:cs="Times New Roman"/>
          <w:spacing w:val="0"/>
          <w:w w:val="100"/>
          <w:position w:val="0"/>
          <w:sz w:val="32"/>
          <w:szCs w:val="32"/>
          <w:highlight w:val="none"/>
        </w:rPr>
        <w:t>集体</w:t>
      </w:r>
      <w:r>
        <w:rPr>
          <w:rFonts w:hint="default" w:ascii="Times New Roman" w:hAnsi="Times New Roman" w:eastAsia="仿宋_GB2312" w:cs="Times New Roman"/>
          <w:spacing w:val="0"/>
          <w:w w:val="100"/>
          <w:position w:val="0"/>
          <w:sz w:val="32"/>
          <w:szCs w:val="32"/>
          <w:highlight w:val="none"/>
          <w:lang w:val="en-US" w:eastAsia="zh-CN"/>
        </w:rPr>
        <w:t>所有</w:t>
      </w:r>
      <w:r>
        <w:rPr>
          <w:rFonts w:hint="default" w:ascii="Times New Roman" w:hAnsi="Times New Roman" w:eastAsia="仿宋_GB2312" w:cs="Times New Roman"/>
          <w:spacing w:val="0"/>
          <w:w w:val="100"/>
          <w:position w:val="0"/>
          <w:sz w:val="32"/>
          <w:szCs w:val="32"/>
          <w:highlight w:val="none"/>
        </w:rPr>
        <w:t>土地</w:t>
      </w:r>
      <w:r>
        <w:rPr>
          <w:rFonts w:hint="default" w:ascii="Times New Roman" w:hAnsi="Times New Roman" w:eastAsia="仿宋_GB2312" w:cs="Times New Roman"/>
          <w:sz w:val="32"/>
          <w:szCs w:val="32"/>
          <w:highlight w:val="none"/>
          <w:u w:val="none"/>
          <w:lang w:val="en-US" w:eastAsia="zh-CN" w:bidi="ar"/>
        </w:rPr>
        <w:t>1.2519</w:t>
      </w:r>
      <w:r>
        <w:rPr>
          <w:rFonts w:hint="default" w:ascii="Times New Roman" w:hAnsi="Times New Roman" w:eastAsia="仿宋_GB2312" w:cs="Times New Roman"/>
          <w:spacing w:val="0"/>
          <w:w w:val="100"/>
          <w:position w:val="0"/>
          <w:sz w:val="32"/>
          <w:szCs w:val="32"/>
          <w:highlight w:val="none"/>
        </w:rPr>
        <w:t>公顷</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18.7785亩</w:t>
      </w:r>
      <w:r>
        <w:rPr>
          <w:rFonts w:hint="default" w:ascii="Times New Roman" w:hAnsi="Times New Roman" w:eastAsia="仿宋_GB2312" w:cs="Times New Roman"/>
          <w:spacing w:val="0"/>
          <w:w w:val="100"/>
          <w:position w:val="0"/>
          <w:sz w:val="32"/>
          <w:szCs w:val="32"/>
          <w:highlight w:val="none"/>
          <w:lang w:eastAsia="zh-CN"/>
        </w:rPr>
        <w:t>），</w:t>
      </w:r>
      <w:r>
        <w:rPr>
          <w:rFonts w:hint="default" w:ascii="Times New Roman" w:hAnsi="Times New Roman" w:eastAsia="仿宋_GB2312" w:cs="Times New Roman"/>
          <w:spacing w:val="0"/>
          <w:w w:val="100"/>
          <w:position w:val="0"/>
          <w:sz w:val="32"/>
          <w:szCs w:val="32"/>
          <w:highlight w:val="none"/>
          <w:lang w:val="en-US" w:eastAsia="zh-CN"/>
        </w:rPr>
        <w:t>均为建设用地</w:t>
      </w:r>
      <w:r>
        <w:rPr>
          <w:rFonts w:hint="default" w:ascii="Times New Roman" w:hAnsi="Times New Roman" w:eastAsia="仿宋_GB2312" w:cs="Times New Roman"/>
          <w:spacing w:val="0"/>
          <w:w w:val="100"/>
          <w:position w:val="0"/>
          <w:sz w:val="32"/>
          <w:szCs w:val="32"/>
          <w:highlight w:val="none"/>
          <w:lang w:eastAsia="zh-CN"/>
        </w:rPr>
        <w:t>。</w:t>
      </w:r>
    </w:p>
    <w:p>
      <w:pPr>
        <w:spacing w:line="600" w:lineRule="exact"/>
        <w:ind w:left="0" w:firstLine="640" w:firstLineChars="200"/>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rPr>
        <w:t>四、补偿方式和标准</w:t>
      </w:r>
    </w:p>
    <w:p>
      <w:pPr>
        <w:spacing w:line="600" w:lineRule="exact"/>
        <w:ind w:left="0" w:firstLine="640" w:firstLineChars="200"/>
        <w:rPr>
          <w:rFonts w:hint="default" w:ascii="Times New Roman" w:hAnsi="Times New Roman" w:eastAsia="楷体"/>
          <w:sz w:val="32"/>
          <w:szCs w:val="32"/>
          <w:highlight w:val="none"/>
          <w:lang w:eastAsia="zh-CN"/>
        </w:rPr>
      </w:pPr>
      <w:r>
        <w:rPr>
          <w:rFonts w:hint="default" w:ascii="Times New Roman" w:hAnsi="Times New Roman" w:eastAsia="楷体"/>
          <w:sz w:val="32"/>
          <w:szCs w:val="32"/>
          <w:highlight w:val="none"/>
          <w:lang w:eastAsia="zh-CN"/>
        </w:rPr>
        <w:t>（</w:t>
      </w:r>
      <w:r>
        <w:rPr>
          <w:rFonts w:hint="default" w:ascii="Times New Roman" w:hAnsi="Times New Roman" w:eastAsia="楷体"/>
          <w:sz w:val="32"/>
          <w:szCs w:val="32"/>
          <w:highlight w:val="none"/>
          <w:lang w:val="en-US" w:eastAsia="zh-CN"/>
        </w:rPr>
        <w:t>一</w:t>
      </w: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土地补偿费和安置补助费标准。</w:t>
      </w:r>
    </w:p>
    <w:p>
      <w:pPr>
        <w:spacing w:line="560" w:lineRule="exact"/>
        <w:ind w:left="0" w:firstLine="640" w:firstLineChars="200"/>
        <w:rPr>
          <w:rFonts w:hint="eastAsia" w:ascii="Times New Roman" w:hAnsi="Times New Roman" w:eastAsia="仿宋_GB2312" w:cs="Times New Roman"/>
          <w:i w:val="0"/>
          <w:iCs w:val="0"/>
          <w:caps w:val="0"/>
          <w:color w:val="000000"/>
          <w:spacing w:val="0"/>
          <w:sz w:val="32"/>
          <w:szCs w:val="32"/>
          <w:highlight w:val="none"/>
          <w:u w:val="none"/>
          <w:shd w:val="clear" w:color="auto" w:fill="auto"/>
          <w:lang w:bidi="zh-TW"/>
        </w:rPr>
      </w:pPr>
      <w:r>
        <w:rPr>
          <w:rFonts w:hint="eastAsia" w:ascii="Times New Roman" w:hAnsi="Times New Roman" w:eastAsia="仿宋_GB2312" w:cs="Times New Roman"/>
          <w:i w:val="0"/>
          <w:iCs w:val="0"/>
          <w:caps w:val="0"/>
          <w:color w:val="000000"/>
          <w:spacing w:val="0"/>
          <w:sz w:val="32"/>
          <w:szCs w:val="32"/>
          <w:highlight w:val="none"/>
          <w:u w:val="none"/>
          <w:shd w:val="clear" w:color="auto" w:fill="auto"/>
          <w:lang w:bidi="zh-TW"/>
        </w:rPr>
        <w:t>根据《广州市人民政府关于公布实施征收农用地区片综合地价的公告》的规定，土地补偿标准为382.5万元/公顷，安置补助标准为382.5万元/公顷。</w:t>
      </w:r>
    </w:p>
    <w:p>
      <w:pPr>
        <w:numPr>
          <w:ilvl w:val="-1"/>
          <w:numId w:val="0"/>
        </w:numPr>
        <w:spacing w:line="600" w:lineRule="exact"/>
        <w:ind w:left="0" w:firstLine="640" w:firstLineChars="200"/>
        <w:rPr>
          <w:rFonts w:ascii="Times New Roman" w:hAnsi="Times New Roman" w:eastAsia="楷体"/>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lang w:val="en-US" w:eastAsia="zh-CN"/>
        </w:rPr>
        <w:t>二</w:t>
      </w:r>
      <w:r>
        <w:rPr>
          <w:rFonts w:hint="default" w:ascii="Times New Roman" w:hAnsi="Times New Roman" w:eastAsia="楷体" w:cs="Times New Roman"/>
          <w:sz w:val="32"/>
          <w:szCs w:val="32"/>
          <w:highlight w:val="none"/>
          <w:lang w:eastAsia="zh-CN"/>
        </w:rPr>
        <w:t>）</w:t>
      </w:r>
      <w:r>
        <w:rPr>
          <w:rFonts w:ascii="Times New Roman" w:hAnsi="Times New Roman" w:eastAsia="楷体" w:cs="Times New Roman"/>
          <w:sz w:val="32"/>
          <w:szCs w:val="32"/>
          <w:highlight w:val="none"/>
        </w:rPr>
        <w:t>农村村民住宅补偿。</w:t>
      </w:r>
    </w:p>
    <w:p>
      <w:pPr>
        <w:spacing w:line="600" w:lineRule="exact"/>
        <w:ind w:left="0" w:firstLine="640" w:firstLineChars="200"/>
        <w:rPr>
          <w:rFonts w:hint="default" w:ascii="Times New Roman" w:hAnsi="Times New Roman" w:eastAsia="仿宋_GB2312"/>
          <w:color w:val="000000"/>
          <w:sz w:val="32"/>
          <w:szCs w:val="32"/>
          <w:highlight w:val="none"/>
          <w:u w:val="none"/>
          <w:shd w:val="clear" w:color="auto" w:fill="auto"/>
          <w:lang w:bidi="zh-TW"/>
        </w:rPr>
      </w:pPr>
      <w:r>
        <w:rPr>
          <w:rFonts w:hint="default" w:ascii="Times New Roman" w:hAnsi="Times New Roman" w:eastAsia="仿宋_GB2312"/>
          <w:color w:val="000000"/>
          <w:sz w:val="32"/>
          <w:szCs w:val="32"/>
          <w:highlight w:val="none"/>
          <w:u w:val="none"/>
          <w:shd w:val="clear" w:color="auto" w:fill="auto"/>
          <w:lang w:val="en-US" w:eastAsia="zh-CN" w:bidi="zh-TW"/>
        </w:rPr>
        <w:t>本次征地不涉及</w:t>
      </w:r>
      <w:r>
        <w:rPr>
          <w:rFonts w:hint="default" w:ascii="Times New Roman" w:hAnsi="Times New Roman" w:eastAsia="仿宋_GB2312"/>
          <w:color w:val="000000"/>
          <w:sz w:val="32"/>
          <w:szCs w:val="32"/>
          <w:highlight w:val="none"/>
          <w:u w:val="none"/>
          <w:shd w:val="clear" w:color="auto" w:fill="auto"/>
          <w:lang w:bidi="zh-TW"/>
        </w:rPr>
        <w:t>农村村民住宅补偿。</w:t>
      </w:r>
    </w:p>
    <w:p>
      <w:pPr>
        <w:numPr>
          <w:ilvl w:val="0"/>
          <w:numId w:val="0"/>
        </w:numPr>
        <w:spacing w:line="600" w:lineRule="exact"/>
        <w:ind w:left="0" w:firstLine="640" w:firstLineChars="200"/>
        <w:rPr>
          <w:rFonts w:hint="default" w:ascii="Times New Roman" w:hAnsi="Times New Roman" w:eastAsia="楷体"/>
          <w:sz w:val="32"/>
          <w:szCs w:val="32"/>
          <w:highlight w:val="none"/>
          <w:lang w:val="en-US" w:eastAsia="zh-CN"/>
        </w:rPr>
      </w:pPr>
      <w:r>
        <w:rPr>
          <w:rFonts w:hint="default" w:ascii="Times New Roman" w:hAnsi="Times New Roman" w:eastAsia="楷体"/>
          <w:sz w:val="32"/>
          <w:szCs w:val="32"/>
          <w:highlight w:val="none"/>
          <w:lang w:eastAsia="zh-CN"/>
        </w:rPr>
        <w:t>（</w:t>
      </w:r>
      <w:r>
        <w:rPr>
          <w:rFonts w:hint="default" w:ascii="Times New Roman" w:hAnsi="Times New Roman" w:eastAsia="楷体"/>
          <w:sz w:val="32"/>
          <w:szCs w:val="32"/>
          <w:highlight w:val="none"/>
          <w:lang w:val="en-US" w:eastAsia="zh-CN"/>
        </w:rPr>
        <w:t>三</w:t>
      </w:r>
      <w:r>
        <w:rPr>
          <w:rFonts w:hint="default" w:ascii="Times New Roman" w:hAnsi="Times New Roman" w:eastAsia="楷体"/>
          <w:sz w:val="32"/>
          <w:szCs w:val="32"/>
          <w:highlight w:val="none"/>
          <w:lang w:eastAsia="zh-CN"/>
        </w:rPr>
        <w:t>）</w:t>
      </w:r>
      <w:r>
        <w:rPr>
          <w:rFonts w:hint="default" w:ascii="Times New Roman" w:hAnsi="Times New Roman" w:eastAsia="楷体"/>
          <w:sz w:val="32"/>
          <w:szCs w:val="32"/>
          <w:highlight w:val="none"/>
        </w:rPr>
        <w:t>青苗及其他地上附着物补偿</w:t>
      </w:r>
      <w:r>
        <w:rPr>
          <w:rFonts w:hint="default" w:ascii="Times New Roman" w:hAnsi="Times New Roman" w:eastAsia="楷体"/>
          <w:sz w:val="32"/>
          <w:szCs w:val="32"/>
          <w:highlight w:val="none"/>
          <w:u w:val="none"/>
          <w:shd w:val="clear"/>
          <w:lang w:bidi="zh-TW"/>
        </w:rPr>
        <w:t>。</w:t>
      </w:r>
    </w:p>
    <w:p>
      <w:pPr>
        <w:spacing w:line="600" w:lineRule="exact"/>
        <w:ind w:left="0" w:firstLine="640" w:firstLineChars="200"/>
        <w:rPr>
          <w:rFonts w:ascii="Times New Roman" w:hAnsi="Times New Roman" w:eastAsia="仿宋_GB2312"/>
          <w:b w:val="0"/>
          <w:color w:val="000000"/>
          <w:sz w:val="32"/>
          <w:szCs w:val="32"/>
          <w:highlight w:val="none"/>
        </w:rPr>
      </w:pPr>
      <w:r>
        <w:rPr>
          <w:rFonts w:hint="eastAsia" w:ascii="Times New Roman" w:hAnsi="Times New Roman" w:eastAsia="仿宋_GB2312" w:cs="Times New Roman"/>
          <w:color w:val="000000"/>
          <w:spacing w:val="0"/>
          <w:w w:val="100"/>
          <w:position w:val="0"/>
          <w:sz w:val="32"/>
          <w:szCs w:val="32"/>
          <w:highlight w:val="none"/>
          <w:lang w:val="en-US" w:eastAsia="zh-CN"/>
        </w:rPr>
        <w:t>征地范围内的青苗补偿费和附着物补偿费按天河区政府有关规定进行补偿。</w:t>
      </w:r>
    </w:p>
    <w:p>
      <w:pPr>
        <w:spacing w:line="600" w:lineRule="exact"/>
        <w:ind w:left="0" w:firstLine="640" w:firstLineChars="200"/>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rPr>
        <w:t>五、安置对象</w:t>
      </w:r>
    </w:p>
    <w:p>
      <w:pPr>
        <w:spacing w:line="600" w:lineRule="exact"/>
        <w:ind w:left="0" w:firstLine="640" w:firstLineChars="200"/>
        <w:rPr>
          <w:rFonts w:ascii="Times New Roman" w:hAnsi="Times New Roman" w:eastAsia="仿宋_GB2312"/>
          <w:sz w:val="32"/>
          <w:szCs w:val="32"/>
          <w:highlight w:val="none"/>
        </w:rPr>
      </w:pPr>
      <w:r>
        <w:rPr>
          <w:rFonts w:hint="default" w:ascii="Times New Roman" w:hAnsi="Times New Roman" w:eastAsia="仿宋_GB2312"/>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600" w:lineRule="exact"/>
        <w:ind w:left="0" w:firstLine="640" w:firstLineChars="200"/>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rPr>
        <w:t>六、安置方式和社会保障</w:t>
      </w:r>
    </w:p>
    <w:p>
      <w:pPr>
        <w:spacing w:line="560" w:lineRule="exact"/>
        <w:ind w:left="0" w:firstLine="640" w:firstLineChars="200"/>
        <w:rPr>
          <w:rFonts w:hint="eastAsia" w:ascii="Times New Roman" w:hAnsi="Times New Roman" w:eastAsia="仿宋_GB2312"/>
          <w:sz w:val="32"/>
          <w:szCs w:val="32"/>
          <w:highlight w:val="none"/>
          <w:lang w:eastAsia="zh-CN"/>
        </w:rPr>
      </w:pP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一</w:t>
      </w:r>
      <w:r>
        <w:rPr>
          <w:rFonts w:hint="default" w:ascii="Times New Roman" w:hAnsi="Times New Roman" w:eastAsia="楷体"/>
          <w:sz w:val="32"/>
          <w:szCs w:val="32"/>
          <w:highlight w:val="none"/>
          <w:lang w:eastAsia="zh-CN"/>
        </w:rPr>
        <w:t>）</w:t>
      </w:r>
      <w:r>
        <w:rPr>
          <w:rFonts w:ascii="Times New Roman" w:hAnsi="Times New Roman" w:eastAsia="楷体"/>
          <w:sz w:val="32"/>
          <w:szCs w:val="32"/>
          <w:highlight w:val="none"/>
        </w:rPr>
        <w:t>货币安置。</w:t>
      </w:r>
      <w:r>
        <w:rPr>
          <w:rFonts w:ascii="Times New Roman" w:hAnsi="Times New Roman" w:eastAsia="仿宋_GB2312"/>
          <w:color w:val="000000"/>
          <w:sz w:val="32"/>
          <w:szCs w:val="32"/>
          <w:highlight w:val="none"/>
          <w:u w:val="none"/>
          <w:shd w:val="clear" w:color="auto" w:fill="auto"/>
          <w:lang w:bidi="zh-TW"/>
        </w:rPr>
        <w:t>所需费用已包含在土地补偿安置费中。</w:t>
      </w:r>
    </w:p>
    <w:p>
      <w:pPr>
        <w:pStyle w:val="5"/>
        <w:keepNext w:val="0"/>
        <w:keepLines w:val="0"/>
        <w:widowControl w:val="0"/>
        <w:shd w:val="clear" w:color="auto" w:fill="auto"/>
        <w:bidi w:val="0"/>
        <w:spacing w:before="0" w:after="0" w:line="560" w:lineRule="exact"/>
        <w:ind w:left="0" w:right="0" w:firstLine="640" w:firstLineChars="200"/>
        <w:jc w:val="both"/>
        <w:rPr>
          <w:rFonts w:hint="eastAsia"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楷体" w:cs="Times New Roman"/>
          <w:sz w:val="32"/>
          <w:szCs w:val="32"/>
          <w:highlight w:val="none"/>
          <w:u w:val="none"/>
          <w:shd w:val="clear"/>
          <w:lang w:val="en-US" w:eastAsia="zh-CN" w:bidi="ar-SA"/>
        </w:rPr>
        <w:t>（二）</w:t>
      </w:r>
      <w:r>
        <w:rPr>
          <w:rFonts w:ascii="Times New Roman" w:hAnsi="Times New Roman" w:eastAsia="楷体" w:cs="Times New Roman"/>
          <w:sz w:val="32"/>
          <w:szCs w:val="32"/>
          <w:highlight w:val="none"/>
          <w:u w:val="none"/>
          <w:shd w:val="clear"/>
          <w:lang w:val="en-US" w:eastAsia="zh-CN" w:bidi="ar-SA"/>
        </w:rPr>
        <w:t>留用地安置。</w:t>
      </w:r>
      <w:r>
        <w:rPr>
          <w:rFonts w:hint="default" w:ascii="Times New Roman" w:hAnsi="Times New Roman" w:eastAsia="仿宋_GB2312" w:cs="Times New Roman"/>
          <w:color w:val="000000"/>
          <w:spacing w:val="0"/>
          <w:w w:val="100"/>
          <w:position w:val="0"/>
          <w:sz w:val="32"/>
          <w:szCs w:val="32"/>
          <w:highlight w:val="none"/>
          <w:lang w:val="en-US" w:eastAsia="zh-CN"/>
        </w:rPr>
        <w:t>根据《广东省人民政府办公厅关于加强征收农村集体土地留用地安置管理工作的意见》（粤府办〔2016〕30号）相关规定安排留用地，留用地兑现方式为实物留地。</w:t>
      </w:r>
    </w:p>
    <w:p>
      <w:pPr>
        <w:spacing w:line="560" w:lineRule="exact"/>
        <w:ind w:left="0" w:firstLine="640" w:firstLineChars="200"/>
        <w:rPr>
          <w:rFonts w:hint="default" w:ascii="Times New Roman" w:hAnsi="Times New Roman" w:eastAsia="仿宋_GB2312"/>
          <w:color w:val="000000"/>
          <w:sz w:val="32"/>
          <w:szCs w:val="32"/>
          <w:highlight w:val="none"/>
          <w:u w:val="none"/>
          <w:shd w:val="clear" w:color="auto" w:fill="auto"/>
          <w:lang w:eastAsia="zh-CN" w:bidi="zh-TW"/>
        </w:rPr>
      </w:pPr>
      <w:r>
        <w:rPr>
          <w:rFonts w:ascii="Times New Roman" w:hAnsi="Times New Roman" w:eastAsia="楷体"/>
          <w:sz w:val="32"/>
          <w:szCs w:val="32"/>
          <w:highlight w:val="none"/>
          <w:u w:val="none"/>
          <w:shd w:val="clear" w:color="auto" w:fill="auto"/>
        </w:rPr>
        <w:t>（三）社会保障费用。</w:t>
      </w:r>
      <w:r>
        <w:rPr>
          <w:rFonts w:ascii="Times New Roman" w:hAnsi="Times New Roman" w:eastAsia="仿宋_GB2312"/>
          <w:color w:val="000000"/>
          <w:sz w:val="32"/>
          <w:szCs w:val="32"/>
          <w:highlight w:val="none"/>
          <w:u w:val="none"/>
          <w:shd w:val="clear" w:color="auto" w:fill="auto"/>
          <w:lang w:bidi="zh-TW"/>
        </w:rPr>
        <w:t>根据《广东省人民政府办公厅转发省人力资源社会保障厅关于进一步完善我省被征地农民养老保障政策意见的通知》（粤府办〔2021〕22号）规定，核定该项目按</w:t>
      </w:r>
      <w:r>
        <w:rPr>
          <w:rFonts w:hint="default" w:ascii="Times New Roman" w:hAnsi="Times New Roman" w:eastAsia="仿宋_GB2312" w:cs="Times New Roman"/>
          <w:color w:val="000000"/>
          <w:sz w:val="32"/>
          <w:szCs w:val="32"/>
          <w:highlight w:val="none"/>
          <w:u w:val="none"/>
          <w:shd w:val="clear" w:color="auto" w:fill="auto"/>
          <w:lang w:val="en-US" w:eastAsia="zh-CN" w:bidi="zh-TW"/>
        </w:rPr>
        <w:t>5.5万元/亩</w:t>
      </w:r>
      <w:r>
        <w:rPr>
          <w:rFonts w:ascii="Times New Roman" w:hAnsi="Times New Roman" w:eastAsia="仿宋_GB2312"/>
          <w:color w:val="000000"/>
          <w:sz w:val="32"/>
          <w:szCs w:val="32"/>
          <w:highlight w:val="none"/>
          <w:u w:val="none"/>
          <w:shd w:val="clear" w:color="auto" w:fill="auto"/>
          <w:lang w:bidi="zh-TW"/>
        </w:rPr>
        <w:t>标准一次性</w:t>
      </w:r>
      <w:r>
        <w:rPr>
          <w:rFonts w:hint="default" w:ascii="Times New Roman" w:hAnsi="Times New Roman" w:eastAsia="仿宋_GB2312"/>
          <w:color w:val="000000"/>
          <w:sz w:val="32"/>
          <w:szCs w:val="32"/>
          <w:highlight w:val="none"/>
          <w:u w:val="none"/>
          <w:shd w:val="clear" w:color="auto" w:fill="auto"/>
          <w:lang w:eastAsia="zh-CN" w:bidi="zh-TW"/>
        </w:rPr>
        <w:t>将</w:t>
      </w:r>
      <w:r>
        <w:rPr>
          <w:rFonts w:ascii="Times New Roman" w:hAnsi="Times New Roman" w:eastAsia="仿宋_GB2312"/>
          <w:color w:val="000000"/>
          <w:sz w:val="32"/>
          <w:szCs w:val="32"/>
          <w:highlight w:val="none"/>
          <w:u w:val="none"/>
          <w:shd w:val="clear" w:color="auto" w:fill="auto"/>
          <w:lang w:bidi="zh-TW"/>
        </w:rPr>
        <w:t>被征地农民养老保障资金存入</w:t>
      </w:r>
      <w:r>
        <w:rPr>
          <w:rFonts w:hint="default" w:ascii="Times New Roman" w:hAnsi="Times New Roman" w:eastAsia="仿宋_GB2312" w:cs="Times New Roman"/>
          <w:color w:val="000000"/>
          <w:sz w:val="32"/>
          <w:szCs w:val="32"/>
          <w:highlight w:val="none"/>
          <w:u w:val="none"/>
          <w:shd w:val="clear" w:color="auto" w:fill="auto"/>
          <w:lang w:eastAsia="zh-CN" w:bidi="zh-TW"/>
        </w:rPr>
        <w:t>天河</w:t>
      </w:r>
      <w:r>
        <w:rPr>
          <w:rFonts w:hint="default" w:ascii="Times New Roman" w:hAnsi="Times New Roman" w:eastAsia="仿宋_GB2312" w:cs="Times New Roman"/>
          <w:color w:val="000000"/>
          <w:sz w:val="32"/>
          <w:szCs w:val="32"/>
          <w:highlight w:val="none"/>
          <w:u w:val="none"/>
          <w:shd w:val="clear" w:color="auto" w:fill="auto"/>
          <w:lang w:bidi="zh-TW"/>
        </w:rPr>
        <w:t>区人力资源社会保障</w:t>
      </w:r>
      <w:r>
        <w:rPr>
          <w:rFonts w:hint="default" w:ascii="Times New Roman" w:hAnsi="Times New Roman" w:eastAsia="仿宋_GB2312" w:cs="Times New Roman"/>
          <w:color w:val="000000"/>
          <w:sz w:val="32"/>
          <w:szCs w:val="32"/>
          <w:highlight w:val="none"/>
          <w:u w:val="none"/>
          <w:shd w:val="clear" w:color="auto" w:fill="auto"/>
          <w:lang w:eastAsia="zh-CN" w:bidi="zh-TW"/>
        </w:rPr>
        <w:t>局</w:t>
      </w:r>
      <w:r>
        <w:rPr>
          <w:rFonts w:hint="default" w:ascii="Times New Roman" w:hAnsi="Times New Roman" w:eastAsia="仿宋_GB2312" w:cs="Times New Roman"/>
          <w:color w:val="000000"/>
          <w:sz w:val="32"/>
          <w:szCs w:val="32"/>
          <w:highlight w:val="none"/>
          <w:u w:val="none"/>
          <w:shd w:val="clear" w:color="auto" w:fill="auto"/>
          <w:lang w:bidi="zh-TW"/>
        </w:rPr>
        <w:t>开设的</w:t>
      </w:r>
      <w:r>
        <w:rPr>
          <w:rFonts w:ascii="Times New Roman" w:hAnsi="Times New Roman" w:eastAsia="仿宋_GB2312"/>
          <w:color w:val="000000"/>
          <w:sz w:val="32"/>
          <w:szCs w:val="32"/>
          <w:highlight w:val="none"/>
          <w:u w:val="none"/>
          <w:shd w:val="clear" w:color="auto" w:fill="auto"/>
          <w:lang w:bidi="zh-TW"/>
        </w:rPr>
        <w:t>“收缴被征地农民养老保障资金过渡户”，费用合计</w:t>
      </w:r>
      <w:r>
        <w:rPr>
          <w:rFonts w:hint="default" w:ascii="Times New Roman" w:hAnsi="Times New Roman" w:eastAsia="仿宋_GB2312" w:cs="Times New Roman"/>
          <w:color w:val="000000"/>
          <w:sz w:val="32"/>
          <w:szCs w:val="32"/>
          <w:highlight w:val="none"/>
          <w:u w:val="none"/>
          <w:shd w:val="clear" w:color="auto" w:fill="auto"/>
          <w:lang w:val="en-US" w:eastAsia="zh-CN" w:bidi="zh-TW"/>
        </w:rPr>
        <w:t>105.27</w:t>
      </w:r>
      <w:r>
        <w:rPr>
          <w:rFonts w:ascii="Times New Roman" w:hAnsi="Times New Roman" w:eastAsia="仿宋_GB2312"/>
          <w:color w:val="000000"/>
          <w:sz w:val="32"/>
          <w:szCs w:val="32"/>
          <w:highlight w:val="none"/>
          <w:u w:val="none"/>
          <w:shd w:val="clear" w:color="auto" w:fill="auto"/>
          <w:lang w:bidi="zh-TW"/>
        </w:rPr>
        <w:t>万元</w:t>
      </w:r>
      <w:r>
        <w:rPr>
          <w:rFonts w:hint="default" w:ascii="Times New Roman" w:hAnsi="Times New Roman" w:eastAsia="仿宋_GB2312"/>
          <w:color w:val="000000"/>
          <w:sz w:val="32"/>
          <w:szCs w:val="32"/>
          <w:highlight w:val="none"/>
          <w:u w:val="none"/>
          <w:shd w:val="clear" w:color="auto" w:fill="auto"/>
          <w:lang w:eastAsia="zh-CN" w:bidi="zh-TW"/>
        </w:rPr>
        <w:t>（</w:t>
      </w:r>
      <w:r>
        <w:rPr>
          <w:rFonts w:hint="default" w:ascii="Times New Roman" w:hAnsi="Times New Roman" w:eastAsia="仿宋_GB2312"/>
          <w:color w:val="000000"/>
          <w:sz w:val="32"/>
          <w:szCs w:val="32"/>
          <w:highlight w:val="none"/>
          <w:u w:val="none"/>
          <w:shd w:val="clear" w:color="auto" w:fill="auto"/>
          <w:lang w:val="en-US" w:eastAsia="zh-CN" w:bidi="zh-TW"/>
        </w:rPr>
        <w:t>其中</w:t>
      </w:r>
      <w:r>
        <w:rPr>
          <w:rFonts w:hint="default" w:ascii="Times New Roman" w:hAnsi="Times New Roman" w:eastAsia="仿宋_GB2312" w:cs="Times New Roman"/>
          <w:color w:val="000000"/>
          <w:sz w:val="32"/>
          <w:szCs w:val="32"/>
          <w:highlight w:val="none"/>
          <w:u w:val="none"/>
          <w:shd w:val="clear" w:color="auto" w:fill="auto"/>
          <w:lang w:val="en-US" w:eastAsia="zh-CN" w:bidi="zh-TW"/>
        </w:rPr>
        <w:t>珠村</w:t>
      </w:r>
      <w:r>
        <w:rPr>
          <w:rFonts w:hint="default" w:ascii="Times New Roman" w:hAnsi="Times New Roman" w:eastAsia="仿宋_GB2312" w:cs="Times New Roman"/>
          <w:color w:val="000000"/>
          <w:sz w:val="32"/>
          <w:szCs w:val="32"/>
          <w:highlight w:val="none"/>
          <w:u w:val="none"/>
          <w:shd w:val="clear" w:color="auto" w:fill="auto"/>
          <w:lang w:bidi="zh-TW"/>
        </w:rPr>
        <w:t>股份合作经济联社</w:t>
      </w:r>
      <w:r>
        <w:rPr>
          <w:rFonts w:hint="default" w:ascii="Times New Roman" w:hAnsi="Times New Roman" w:eastAsia="仿宋_GB2312" w:cs="Times New Roman"/>
          <w:color w:val="000000"/>
          <w:sz w:val="32"/>
          <w:szCs w:val="32"/>
          <w:highlight w:val="none"/>
          <w:u w:val="none"/>
          <w:shd w:val="clear" w:color="auto" w:fill="auto"/>
          <w:lang w:val="en-US" w:eastAsia="zh-CN" w:bidi="zh-TW"/>
        </w:rPr>
        <w:t>1.98万元</w:t>
      </w:r>
      <w:r>
        <w:rPr>
          <w:rFonts w:hint="default" w:ascii="Times New Roman" w:hAnsi="Times New Roman" w:eastAsia="仿宋_GB2312" w:cs="Times New Roman"/>
          <w:color w:val="000000"/>
          <w:sz w:val="32"/>
          <w:szCs w:val="32"/>
          <w:highlight w:val="none"/>
          <w:u w:val="none"/>
          <w:shd w:val="clear" w:color="auto" w:fill="auto"/>
          <w:lang w:eastAsia="zh-CN" w:bidi="zh-TW"/>
        </w:rPr>
        <w:t>，</w:t>
      </w:r>
      <w:r>
        <w:rPr>
          <w:rFonts w:hint="default" w:ascii="Times New Roman" w:hAnsi="Times New Roman" w:eastAsia="仿宋_GB2312" w:cs="Times New Roman"/>
          <w:color w:val="000000"/>
          <w:sz w:val="32"/>
          <w:szCs w:val="32"/>
          <w:highlight w:val="none"/>
          <w:u w:val="none"/>
          <w:shd w:val="clear" w:color="auto" w:fill="auto"/>
          <w:lang w:val="en-US" w:eastAsia="zh-CN" w:bidi="zh-TW"/>
        </w:rPr>
        <w:t>吉山</w:t>
      </w:r>
      <w:r>
        <w:rPr>
          <w:rFonts w:hint="default" w:ascii="Times New Roman" w:hAnsi="Times New Roman" w:eastAsia="仿宋_GB2312" w:cs="Times New Roman"/>
          <w:color w:val="000000"/>
          <w:sz w:val="32"/>
          <w:szCs w:val="32"/>
          <w:highlight w:val="none"/>
          <w:u w:val="none"/>
          <w:shd w:val="clear" w:color="auto" w:fill="auto"/>
          <w:lang w:bidi="zh-TW"/>
        </w:rPr>
        <w:t>股份合作经济联社</w:t>
      </w:r>
      <w:r>
        <w:rPr>
          <w:rFonts w:hint="default" w:ascii="Times New Roman" w:hAnsi="Times New Roman" w:eastAsia="仿宋_GB2312" w:cs="Times New Roman"/>
          <w:color w:val="000000"/>
          <w:sz w:val="32"/>
          <w:szCs w:val="32"/>
          <w:highlight w:val="none"/>
          <w:u w:val="none"/>
          <w:shd w:val="clear" w:color="auto" w:fill="auto"/>
          <w:lang w:val="en-US" w:eastAsia="zh-CN" w:bidi="zh-TW"/>
        </w:rPr>
        <w:t>103.29万元</w:t>
      </w:r>
      <w:r>
        <w:rPr>
          <w:rFonts w:hint="default" w:ascii="Times New Roman" w:hAnsi="Times New Roman" w:eastAsia="仿宋_GB2312"/>
          <w:color w:val="000000"/>
          <w:sz w:val="32"/>
          <w:szCs w:val="32"/>
          <w:highlight w:val="none"/>
          <w:u w:val="none"/>
          <w:shd w:val="clear" w:color="auto" w:fill="auto"/>
          <w:lang w:eastAsia="zh-CN" w:bidi="zh-TW"/>
        </w:rPr>
        <w:t>）</w:t>
      </w:r>
      <w:r>
        <w:rPr>
          <w:rFonts w:ascii="Times New Roman" w:hAnsi="Times New Roman" w:eastAsia="仿宋_GB2312"/>
          <w:color w:val="000000"/>
          <w:sz w:val="32"/>
          <w:szCs w:val="32"/>
          <w:highlight w:val="none"/>
          <w:u w:val="none"/>
          <w:shd w:val="clear" w:color="auto" w:fill="auto"/>
          <w:lang w:bidi="zh-TW"/>
        </w:rPr>
        <w:t>，专款用于被征地农民缴纳养老保险费用。征地批准文件批复的实际范围有变化的，费用将做相应调整。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603E8"/>
    <w:rsid w:val="14FD450D"/>
    <w:rsid w:val="3E6F646E"/>
    <w:rsid w:val="504B5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customStyle="1" w:styleId="5">
    <w:name w:val="Body text|1"/>
    <w:basedOn w:val="1"/>
    <w:qFormat/>
    <w:uiPriority w:val="0"/>
    <w:pPr>
      <w:widowControl w:val="0"/>
      <w:shd w:val="clear" w:color="auto" w:fill="auto"/>
      <w:spacing w:line="446"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1224</Words>
  <Characters>1291</Characters>
  <Lines>0</Lines>
  <Paragraphs>0</Paragraphs>
  <TotalTime>0</TotalTime>
  <ScaleCrop>false</ScaleCrop>
  <LinksUpToDate>false</LinksUpToDate>
  <CharactersWithSpaces>1291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2024-08-05T08:52:00Z</dcterms:created>
  <dc:creator>lipeilin</dc:creator>
  <cp:lastModifiedBy>黄君仪</cp:lastModifiedBy>
  <dcterms:modified xsi:type="dcterms:W3CDTF">2025-06-17T03:12:40Z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