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附件1：</w:t>
      </w:r>
    </w:p>
    <w:p>
      <w:pPr>
        <w:jc w:val="center"/>
        <w:rPr>
          <w:rFonts w:hint="default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天河儿童公园安全地垫及栏网改造工程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施工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综合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评分表</w:t>
      </w:r>
    </w:p>
    <w:p>
      <w:pPr>
        <w:spacing w:line="360" w:lineRule="auto"/>
        <w:jc w:val="left"/>
        <w:rPr>
          <w:rFonts w:hint="default" w:ascii="宋体" w:eastAsia="宋体"/>
          <w:b/>
          <w:u w:val="single"/>
          <w:lang w:val="en-US" w:eastAsia="zh-CN"/>
        </w:rPr>
      </w:pPr>
      <w:r>
        <w:rPr>
          <w:rFonts w:hint="eastAsia" w:ascii="宋体"/>
        </w:rPr>
        <w:t>项目名称</w:t>
      </w:r>
      <w:r>
        <w:rPr>
          <w:rFonts w:hint="eastAsia" w:ascii="宋体"/>
          <w:sz w:val="21"/>
          <w:szCs w:val="21"/>
        </w:rPr>
        <w:t>：</w:t>
      </w:r>
      <w:r>
        <w:rPr>
          <w:rFonts w:hint="eastAsia" w:ascii="宋体" w:hAnsi="Times New Roman" w:eastAsia="宋体" w:cs="Times New Roman"/>
          <w:lang w:val="en-US" w:eastAsia="zh-CN"/>
        </w:rPr>
        <w:t>天河儿童公园安全地垫及栏网改造工程</w:t>
      </w:r>
    </w:p>
    <w:tbl>
      <w:tblPr>
        <w:tblStyle w:val="4"/>
        <w:tblW w:w="110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530"/>
        <w:gridCol w:w="1260"/>
        <w:gridCol w:w="72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项目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满分</w:t>
            </w:r>
          </w:p>
        </w:tc>
        <w:tc>
          <w:tcPr>
            <w:tcW w:w="7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vMerge w:val="continue"/>
            <w:noWrap w:val="0"/>
            <w:vAlign w:val="center"/>
          </w:tcPr>
          <w:p/>
        </w:tc>
        <w:tc>
          <w:tcPr>
            <w:tcW w:w="1530" w:type="dxa"/>
            <w:vMerge w:val="continue"/>
            <w:noWrap w:val="0"/>
            <w:vAlign w:val="center"/>
          </w:tcPr>
          <w:p/>
        </w:tc>
        <w:tc>
          <w:tcPr>
            <w:tcW w:w="1260" w:type="dxa"/>
            <w:vMerge w:val="continue"/>
            <w:noWrap w:val="0"/>
            <w:vAlign w:val="center"/>
          </w:tcPr>
          <w:p/>
        </w:tc>
        <w:tc>
          <w:tcPr>
            <w:tcW w:w="724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54" w:type="dxa"/>
            <w:vMerge w:val="continue"/>
            <w:noWrap w:val="0"/>
            <w:vAlign w:val="center"/>
          </w:tcPr>
          <w:p/>
        </w:tc>
        <w:tc>
          <w:tcPr>
            <w:tcW w:w="1530" w:type="dxa"/>
            <w:vMerge w:val="continue"/>
            <w:noWrap w:val="0"/>
            <w:vAlign w:val="center"/>
          </w:tcPr>
          <w:p/>
        </w:tc>
        <w:tc>
          <w:tcPr>
            <w:tcW w:w="1260" w:type="dxa"/>
            <w:vMerge w:val="continue"/>
            <w:noWrap w:val="0"/>
            <w:vAlign w:val="center"/>
          </w:tcPr>
          <w:p/>
        </w:tc>
        <w:tc>
          <w:tcPr>
            <w:tcW w:w="724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人员投入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拟投入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项目负责人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具有环境工程类或市政工程类副高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级或以上职称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的，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 xml:space="preserve">得 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；具有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级职称的，得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5分；初级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职称的，得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2分；无职称得0分。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注：须提供相关职称证书复印件，以及近一个月在投标单位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缴纳社保的证明材料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企业业绩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企业20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年1月1日至今完成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相似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项目业绩，每项得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最高得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注：须提供合同复印件。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企业资质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eastAsia="zh-CN"/>
              </w:rPr>
              <w:t>具有以下资质，每项得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5分，最多得10分。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企业具有环保工程承包二级或以上资质得5分；</w:t>
            </w: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企业具有安全生产许可证资质得5分。</w:t>
            </w:r>
          </w:p>
          <w:p>
            <w:pPr>
              <w:pStyle w:val="7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注：应提供证书复印件及全国认证认可信息公共服务平台（http:/ /cx.cnca.cn/）查询截图（内容应与证书对应一致）并加盖公章，未按要求提供的不得分。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企业认证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企业具有有效的质量管理体系认证、环境管理体系认证、职业健康安全管理体系认证，三证齐全得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分；具备其中两项的得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分；具备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其中一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的得3分；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无则不得分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本项最高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注：证明材料需提供证书扫描件，未提供相应证明材料不得分。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相关荣誉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2021年1月1日至今，获得市级或以上政府部门或行业协会颁发奖项，每项得5分，最高得15分。</w:t>
            </w:r>
          </w:p>
          <w:p>
            <w:pPr>
              <w:pStyle w:val="3"/>
              <w:rPr>
                <w:rFonts w:hint="eastAsia" w:hAnsi="宋体" w:eastAsia="宋体" w:cs="宋体"/>
                <w:szCs w:val="21"/>
                <w:highlight w:val="none"/>
                <w:lang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szCs w:val="21"/>
                <w:highlight w:val="none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获奖时间以发证时间为准，投标人须提供相关获奖证书原件扫描件，并加盖投标人电子印章，不符合上述条件或未提供上述资料的不得分；境外工程不予计算。</w:t>
            </w:r>
          </w:p>
          <w:p>
            <w:pPr>
              <w:pStyle w:val="3"/>
              <w:ind w:firstLine="420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如颁奖单位为协会的，还须提供该协会在“中国社会组织政务服务平台”有登记的网页查询截图（网址：https://chinanpo.mca.gov.cn/），证明其有登记备案，否则不得分。</w:t>
            </w:r>
          </w:p>
          <w:p>
            <w:pPr>
              <w:pStyle w:val="6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施工方案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对本项目工程内容熟悉，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 w:ascii="宋体" w:hAnsi="宋体"/>
                <w:sz w:val="21"/>
                <w:szCs w:val="21"/>
              </w:rPr>
              <w:t>方案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能结合工程内容实际，工程做到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完善、科学、详细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可操作性强，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施工关键技术工艺把握及应用准确，得30分；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 w:ascii="宋体" w:hAnsi="宋体"/>
                <w:sz w:val="21"/>
                <w:szCs w:val="21"/>
              </w:rPr>
              <w:t>方案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合理，符合规范，可操作性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基本满足本项目要求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施工关键技术工艺把握及应用基本可行，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得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分；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 w:ascii="宋体" w:hAnsi="宋体"/>
                <w:sz w:val="21"/>
                <w:szCs w:val="21"/>
              </w:rPr>
              <w:t>方案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简单通用，无结合本项目内容提出具体方案的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，得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分；无</w:t>
            </w:r>
            <w:r>
              <w:rPr>
                <w:rFonts w:hint="eastAsia" w:ascii="宋体" w:hAnsi="宋体"/>
                <w:sz w:val="21"/>
                <w:szCs w:val="21"/>
              </w:rPr>
              <w:t>工作方案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的，得0分。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经济报价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4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满足要求且价格最低的评标价为评标基准价，价格得分为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分，其他投标人的价格得分按如下公式计算：</w:t>
            </w:r>
          </w:p>
          <w:p>
            <w:pPr>
              <w:spacing w:after="0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价格得分=（评标基准价÷评标价）×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0。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2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leftChars="0" w:right="0" w:rightChars="0"/>
              <w:jc w:val="center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60CEF2"/>
    <w:multiLevelType w:val="singleLevel"/>
    <w:tmpl w:val="7660CE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44869"/>
    <w:rsid w:val="04E93DC3"/>
    <w:rsid w:val="7404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60" w:lineRule="auto"/>
      <w:ind w:firstLine="0" w:firstLineChars="0"/>
      <w:jc w:val="both"/>
    </w:pPr>
    <w:rPr>
      <w:rFonts w:ascii="_x000B__x000C_" w:hAnsi="_x000B__x000C_" w:eastAsia="宋体" w:cs="Times New Roman"/>
      <w:kern w:val="2"/>
      <w:sz w:val="24"/>
      <w:szCs w:val="20"/>
      <w:lang w:val="en-US" w:eastAsia="zh-CN" w:bidi="ar-SA"/>
    </w:rPr>
  </w:style>
  <w:style w:type="paragraph" w:styleId="3">
    <w:name w:val="Plain Text"/>
    <w:basedOn w:val="1"/>
    <w:next w:val="1"/>
    <w:qFormat/>
    <w:uiPriority w:val="99"/>
    <w:rPr>
      <w:rFonts w:hint="eastAsia" w:ascii="宋体" w:hAnsi="Courier New"/>
      <w:szCs w:val="20"/>
    </w:rPr>
  </w:style>
  <w:style w:type="paragraph" w:customStyle="1" w:styleId="6">
    <w:name w:val="正文文本_1"/>
    <w:qFormat/>
    <w:uiPriority w:val="0"/>
    <w:pPr>
      <w:widowControl w:val="0"/>
      <w:spacing w:after="12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_1"/>
    <w:next w:val="6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2025-05-21T02:11:00Z</dcterms:created>
  <dc:creator>潘泓瀚</dc:creator>
  <cp:lastModifiedBy>潘泓瀚</cp:lastModifiedBy>
  <dcterms:modified xsi:type="dcterms:W3CDTF">2025-05-21T02:11:51Z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576581BB5D3444D39507BC0E24C081CE</vt:lpwstr>
  </property>
</Properties>
</file>