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val="0"/>
        <w:snapToGrid w:val="0"/>
        <w:spacing w:line="600" w:lineRule="exact"/>
        <w:ind w:firstLine="0" w:firstLineChars="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kern w:val="0"/>
          <w:sz w:val="44"/>
          <w:szCs w:val="44"/>
        </w:rPr>
        <w:t>2025年食品生产监督检查计划</w:t>
      </w:r>
    </w:p>
    <w:p>
      <w:pPr>
        <w:wordWrap/>
        <w:adjustRightInd w:val="0"/>
        <w:snapToGrid w:val="0"/>
        <w:spacing w:line="600" w:lineRule="exact"/>
        <w:ind w:firstLine="640"/>
        <w:jc w:val="left"/>
        <w:rPr>
          <w:rFonts w:ascii="仿宋_GB2312" w:hAnsi="仿宋_GB2312" w:cs="仿宋_GB2312"/>
          <w:color w:val="000000" w:themeColor="text1"/>
          <w:kern w:val="0"/>
          <w:szCs w:val="32"/>
          <w:shd w:val="clear" w:color="auto" w:fill="FFFFFF"/>
        </w:rPr>
      </w:pPr>
    </w:p>
    <w:p>
      <w:pPr>
        <w:wordWrap/>
        <w:adjustRightInd w:val="0"/>
        <w:snapToGrid w:val="0"/>
        <w:spacing w:line="600" w:lineRule="exact"/>
        <w:ind w:firstLine="640"/>
        <w:rPr>
          <w:rFonts w:eastAsia="宋体" w:cs="Times New Roman"/>
          <w:color w:val="000000" w:themeColor="text1"/>
          <w:kern w:val="0"/>
          <w:szCs w:val="32"/>
        </w:rPr>
      </w:pPr>
      <w:r>
        <w:rPr>
          <w:rFonts w:cs="Times New Roman"/>
          <w:color w:val="000000" w:themeColor="text1"/>
          <w:kern w:val="0"/>
          <w:szCs w:val="32"/>
          <w:shd w:val="clear" w:color="auto" w:fill="FFFFFF"/>
        </w:rPr>
        <w:t>为认真贯彻落实</w:t>
      </w:r>
      <w:r>
        <w:rPr>
          <w:rFonts w:cs="Times New Roman"/>
          <w:color w:val="000000" w:themeColor="text1"/>
          <w:spacing w:val="-6"/>
          <w:kern w:val="0"/>
          <w:szCs w:val="32"/>
          <w:shd w:val="clear" w:color="auto" w:fill="FFFFFF"/>
        </w:rPr>
        <w:t>食品安全监管工作总体要求，</w:t>
      </w:r>
      <w:r>
        <w:rPr>
          <w:rFonts w:cs="Times New Roman"/>
          <w:color w:val="000000" w:themeColor="text1"/>
          <w:kern w:val="0"/>
          <w:szCs w:val="32"/>
        </w:rPr>
        <w:t>根据《中华人民共和国食品安全法》及其实施条例、《食品生产经营监督检查管理办法》（国家市场监督管理总局令第49号）、《企业落实食品安全主体责任监督管理规定》（国家市场监督管理总局令第60号）、《食品相关产品质量安全监督管理暂行办法》（国家市场监督管理总局令第62号）、《工业产品生产单位落实质量安全主体责任监督管理规定》（国家市场监督管理总局令第75号）</w:t>
      </w:r>
      <w:r>
        <w:rPr>
          <w:rFonts w:cs="Times New Roman"/>
          <w:bCs/>
          <w:color w:val="000000" w:themeColor="text1"/>
          <w:kern w:val="0"/>
          <w:szCs w:val="32"/>
          <w:shd w:val="clear" w:color="auto" w:fill="FFFFFF"/>
        </w:rPr>
        <w:t>以及《广州市市场监督管理局关于印发2025年食品生产监督检查计划的通知》的相关要求，</w:t>
      </w:r>
      <w:r>
        <w:rPr>
          <w:rFonts w:cs="Times New Roman"/>
          <w:color w:val="000000" w:themeColor="text1"/>
          <w:kern w:val="0"/>
          <w:szCs w:val="32"/>
        </w:rPr>
        <w:t>制定 2025年天河区食品生产监督检查计划。</w:t>
      </w:r>
    </w:p>
    <w:p>
      <w:pPr>
        <w:wordWrap/>
        <w:adjustRightInd w:val="0"/>
        <w:snapToGrid w:val="0"/>
        <w:spacing w:line="600" w:lineRule="exact"/>
        <w:ind w:firstLine="640"/>
        <w:rPr>
          <w:rFonts w:eastAsia="宋体" w:cs="Times New Roman"/>
          <w:color w:val="000000" w:themeColor="text1"/>
          <w:kern w:val="0"/>
          <w:szCs w:val="32"/>
        </w:rPr>
      </w:pPr>
      <w:r>
        <w:rPr>
          <w:rFonts w:eastAsia="黑体" w:cs="Times New Roman"/>
          <w:color w:val="000000" w:themeColor="text1"/>
          <w:kern w:val="0"/>
          <w:szCs w:val="32"/>
        </w:rPr>
        <w:t>一、检查对象</w:t>
      </w:r>
    </w:p>
    <w:p>
      <w:pPr>
        <w:wordWrap/>
        <w:adjustRightInd w:val="0"/>
        <w:snapToGrid w:val="0"/>
        <w:spacing w:line="600" w:lineRule="exact"/>
        <w:ind w:firstLine="640"/>
        <w:rPr>
          <w:rFonts w:cs="Times New Roman"/>
          <w:color w:val="000000" w:themeColor="text1"/>
          <w:kern w:val="0"/>
          <w:szCs w:val="32"/>
        </w:rPr>
      </w:pPr>
      <w:r>
        <w:rPr>
          <w:rFonts w:cs="Times New Roman"/>
          <w:color w:val="000000" w:themeColor="text1"/>
          <w:kern w:val="0"/>
          <w:szCs w:val="32"/>
        </w:rPr>
        <w:t>全区取得生产许可证的食品生产企业、取得登记证的食品生产加工小作坊（下简称小作坊），以及食品相关产品生产企业。</w:t>
      </w:r>
    </w:p>
    <w:p>
      <w:pPr>
        <w:wordWrap/>
        <w:adjustRightInd w:val="0"/>
        <w:snapToGrid w:val="0"/>
        <w:spacing w:line="600" w:lineRule="exact"/>
        <w:ind w:firstLine="640"/>
        <w:rPr>
          <w:rFonts w:eastAsia="黑体" w:cs="Times New Roman"/>
          <w:color w:val="000000" w:themeColor="text1"/>
          <w:kern w:val="0"/>
          <w:szCs w:val="32"/>
        </w:rPr>
      </w:pPr>
      <w:r>
        <w:rPr>
          <w:rFonts w:eastAsia="黑体" w:cs="Times New Roman"/>
          <w:color w:val="000000" w:themeColor="text1"/>
          <w:kern w:val="0"/>
          <w:szCs w:val="32"/>
        </w:rPr>
        <w:t>二、检查方式</w:t>
      </w:r>
    </w:p>
    <w:p>
      <w:pPr>
        <w:wordWrap/>
        <w:adjustRightInd w:val="0"/>
        <w:snapToGrid w:val="0"/>
        <w:spacing w:line="600" w:lineRule="exact"/>
        <w:ind w:firstLine="640" w:firstLineChars="0"/>
        <w:rPr>
          <w:rFonts w:cs="Times New Roman"/>
          <w:bCs/>
          <w:color w:val="000000" w:themeColor="text1"/>
          <w:szCs w:val="32"/>
          <w:shd w:val="clear" w:color="auto" w:fill="FFFFFF"/>
        </w:rPr>
      </w:pPr>
      <w:r>
        <w:rPr>
          <w:rFonts w:cs="Times New Roman"/>
          <w:color w:val="000000" w:themeColor="text1"/>
          <w:szCs w:val="32"/>
        </w:rPr>
        <w:t>结合日常监管、专项工作、有因核查，组织对本辖区食品及食品相关产品生产企业、小作坊实施监督检查。监督检查方式为日常监督检查、飞行检查、体系检查、随机检查、联合检查。</w:t>
      </w:r>
      <w:r>
        <w:rPr>
          <w:rFonts w:cs="Times New Roman"/>
          <w:bCs/>
          <w:color w:val="000000" w:themeColor="text1"/>
          <w:szCs w:val="32"/>
          <w:shd w:val="clear" w:color="auto" w:fill="FFFFFF"/>
        </w:rPr>
        <w:t>生产科负责对辖区内所有依法取得生产许可证的食品生产企业、食品相关产品生产企业实施日常监督检查。各监管所负责对辖区内未列入许可范围的食品相关产品生产经营企业及已取得登记证的食品生产加工小作坊（下简称小作坊）实施日常监督检查。执法科负责对监督检查过程中发现的违法违规行为依法处置。</w:t>
      </w:r>
    </w:p>
    <w:p>
      <w:pPr>
        <w:wordWrap/>
        <w:adjustRightInd w:val="0"/>
        <w:snapToGrid w:val="0"/>
        <w:spacing w:line="600" w:lineRule="exact"/>
        <w:ind w:firstLine="640" w:firstLineChars="0"/>
        <w:rPr>
          <w:rFonts w:cs="Times New Roman" w:eastAsiaTheme="minorEastAsia"/>
          <w:color w:val="000000" w:themeColor="text1"/>
          <w:szCs w:val="32"/>
        </w:rPr>
      </w:pPr>
      <w:r>
        <w:rPr>
          <w:rFonts w:eastAsia="黑体" w:cs="Times New Roman"/>
          <w:color w:val="000000" w:themeColor="text1"/>
          <w:szCs w:val="32"/>
        </w:rPr>
        <w:t>三、检查重点</w:t>
      </w:r>
    </w:p>
    <w:p>
      <w:pPr>
        <w:wordWrap/>
        <w:adjustRightInd w:val="0"/>
        <w:snapToGrid w:val="0"/>
        <w:spacing w:line="600" w:lineRule="exact"/>
        <w:ind w:firstLine="640"/>
        <w:rPr>
          <w:rFonts w:ascii="楷体_GB2312" w:hAnsi="楷体_GB2312" w:eastAsia="楷体_GB2312" w:cs="楷体_GB2312"/>
          <w:color w:val="000000" w:themeColor="text1"/>
          <w:kern w:val="0"/>
          <w:szCs w:val="32"/>
        </w:rPr>
      </w:pPr>
      <w:r>
        <w:rPr>
          <w:rFonts w:hint="eastAsia" w:ascii="楷体_GB2312" w:hAnsi="楷体_GB2312" w:eastAsia="楷体_GB2312" w:cs="楷体_GB2312"/>
          <w:color w:val="000000" w:themeColor="text1"/>
          <w:kern w:val="0"/>
          <w:szCs w:val="32"/>
        </w:rPr>
        <w:t>（一）重点检查对象</w:t>
      </w:r>
    </w:p>
    <w:p>
      <w:pPr>
        <w:wordWrap/>
        <w:adjustRightInd w:val="0"/>
        <w:snapToGrid w:val="0"/>
        <w:spacing w:line="600" w:lineRule="exact"/>
        <w:ind w:firstLine="640"/>
        <w:rPr>
          <w:rFonts w:eastAsia="宋体" w:cs="Times New Roman"/>
          <w:color w:val="000000" w:themeColor="text1"/>
          <w:kern w:val="0"/>
          <w:szCs w:val="32"/>
        </w:rPr>
      </w:pPr>
      <w:r>
        <w:rPr>
          <w:rFonts w:cs="Times New Roman"/>
          <w:color w:val="000000" w:themeColor="text1"/>
          <w:kern w:val="0"/>
          <w:szCs w:val="32"/>
        </w:rPr>
        <w:t>乳制品、婴幼儿辅助食品、肉制品、食用油、湿粉类食品、蛋白固体饮料、食盐、食醋、食品添加剂等产品风险高、影响区域广的食品生产企业；花生油、肉制品小作坊；奶瓶奶嘴、婴幼儿塑料及硅胶餐饮具、工业和商用电热电动食品加工设备等食品相关产品生产企业；多次监督抽检不合格、监督检查中发现问题较为突出的食品及食品相关产品生产加工单位；食品添加剂“两超”较为突出的食品生产加工单位；标签标识问题较多的重点食品相关产品生产企业。</w:t>
      </w:r>
    </w:p>
    <w:p>
      <w:pPr>
        <w:wordWrap/>
        <w:adjustRightInd w:val="0"/>
        <w:snapToGrid w:val="0"/>
        <w:spacing w:line="600" w:lineRule="exact"/>
        <w:ind w:firstLine="640"/>
        <w:rPr>
          <w:rFonts w:ascii="楷体_GB2312" w:hAnsi="楷体_GB2312" w:eastAsia="楷体_GB2312" w:cs="楷体_GB2312"/>
          <w:color w:val="000000" w:themeColor="text1"/>
          <w:kern w:val="0"/>
          <w:szCs w:val="32"/>
        </w:rPr>
      </w:pPr>
      <w:r>
        <w:rPr>
          <w:rFonts w:hint="eastAsia" w:ascii="楷体_GB2312" w:hAnsi="楷体_GB2312" w:eastAsia="楷体_GB2312" w:cs="楷体_GB2312"/>
          <w:color w:val="000000" w:themeColor="text1"/>
          <w:kern w:val="0"/>
          <w:szCs w:val="32"/>
        </w:rPr>
        <w:t>（二）监督检查要点</w:t>
      </w:r>
    </w:p>
    <w:p>
      <w:pPr>
        <w:wordWrap/>
        <w:adjustRightInd w:val="0"/>
        <w:snapToGrid w:val="0"/>
        <w:spacing w:line="600" w:lineRule="exact"/>
        <w:ind w:firstLine="640"/>
        <w:rPr>
          <w:rFonts w:cs="Times New Roman"/>
          <w:color w:val="000000" w:themeColor="text1"/>
          <w:kern w:val="0"/>
          <w:szCs w:val="32"/>
        </w:rPr>
      </w:pPr>
      <w:r>
        <w:rPr>
          <w:rFonts w:cs="Times New Roman"/>
          <w:color w:val="000000" w:themeColor="text1"/>
          <w:kern w:val="0"/>
          <w:szCs w:val="32"/>
        </w:rPr>
        <w:t>食品生产加工单位监督检查要点：食品生产者资质、生产环境条件、原辅料进货查验、生产过程控制、产品检验、贮存及交付控制、不合格食品管理和食品召回、标签和说明书、食品安全自查、从业人员管理、信息记录和追溯、食品安全事故处置、委托生产等情况。强化食品添加剂使用的监督检查，将食品生产加工单位食品添加剂的采购管理和投料使用、产品检验和标签标识等列为重点检查内容，督促企业严格按照标准规范使用食品添加剂。</w:t>
      </w:r>
    </w:p>
    <w:p>
      <w:pPr>
        <w:wordWrap/>
        <w:adjustRightInd w:val="0"/>
        <w:snapToGrid w:val="0"/>
        <w:spacing w:line="600" w:lineRule="exact"/>
        <w:ind w:firstLine="640"/>
        <w:rPr>
          <w:rFonts w:cs="Times New Roman"/>
          <w:color w:val="000000" w:themeColor="text1"/>
          <w:kern w:val="0"/>
          <w:szCs w:val="32"/>
        </w:rPr>
      </w:pPr>
      <w:r>
        <w:rPr>
          <w:rFonts w:cs="Times New Roman"/>
          <w:color w:val="000000" w:themeColor="text1"/>
          <w:kern w:val="0"/>
          <w:szCs w:val="32"/>
        </w:rPr>
        <w:t>食品相关产品生产企业监督检验要点：食品相关产品生产者资质、从业人员管理、生产环境条件、设备设施管理、进货查验（重点强化原料进货查验和使用记录检查）、生产过程控制、产品包装标识、贮存及交付控制、出厂检验、产品追溯和召回、食品安全事故处置等情况。</w:t>
      </w:r>
    </w:p>
    <w:p>
      <w:pPr>
        <w:wordWrap/>
        <w:adjustRightInd w:val="0"/>
        <w:snapToGrid w:val="0"/>
        <w:spacing w:line="600" w:lineRule="exact"/>
        <w:ind w:firstLine="640"/>
        <w:rPr>
          <w:rFonts w:ascii="楷体_GB2312" w:hAnsi="楷体_GB2312" w:eastAsia="楷体_GB2312" w:cs="楷体_GB2312"/>
          <w:color w:val="000000" w:themeColor="text1"/>
          <w:kern w:val="0"/>
          <w:szCs w:val="32"/>
        </w:rPr>
      </w:pPr>
      <w:r>
        <w:rPr>
          <w:rFonts w:hint="eastAsia" w:ascii="楷体_GB2312" w:hAnsi="楷体_GB2312" w:eastAsia="楷体_GB2312" w:cs="楷体_GB2312"/>
          <w:color w:val="000000" w:themeColor="text1"/>
          <w:kern w:val="0"/>
          <w:szCs w:val="32"/>
        </w:rPr>
        <w:t>（三）落实企业主体责任</w:t>
      </w:r>
    </w:p>
    <w:p>
      <w:pPr>
        <w:wordWrap/>
        <w:adjustRightInd w:val="0"/>
        <w:snapToGrid w:val="0"/>
        <w:spacing w:line="600" w:lineRule="exact"/>
        <w:ind w:firstLine="640"/>
        <w:rPr>
          <w:rFonts w:cs="Times New Roman"/>
          <w:color w:val="000000" w:themeColor="text1"/>
          <w:kern w:val="0"/>
          <w:szCs w:val="32"/>
        </w:rPr>
      </w:pPr>
      <w:r>
        <w:rPr>
          <w:rFonts w:cs="Times New Roman"/>
          <w:color w:val="000000" w:themeColor="text1"/>
          <w:kern w:val="0"/>
          <w:szCs w:val="32"/>
        </w:rPr>
        <w:t>督促食品相关产品生产企业按规定要求设立质量安全总监、质量安全员，制定食品相关产品质量安全风险管控清单。督促食品生产企业、小作坊完善食品安全管理制度。督促食品生产企业制定食品安全风险管控清单，有效开展食品安全自查，于 2025年 12月 20日前通过广州市食品生产全过程动态监管平台在线提交食品安全自查情况。开展食品生产企业食品安全管理人员全覆盖抽考。督促食品和食品相关产品生产加工单位建立、实施日管控、周排查、月调度工作机制，对自查以及日管控、周排查、月调度中发现的食品安全风险隐患与问题进行整改。</w:t>
      </w:r>
    </w:p>
    <w:p>
      <w:pPr>
        <w:wordWrap/>
        <w:adjustRightInd w:val="0"/>
        <w:snapToGrid w:val="0"/>
        <w:spacing w:line="600" w:lineRule="exact"/>
        <w:ind w:firstLine="640"/>
        <w:rPr>
          <w:rFonts w:eastAsia="黑体" w:cs="Times New Roman"/>
          <w:color w:val="000000" w:themeColor="text1"/>
          <w:kern w:val="0"/>
          <w:szCs w:val="32"/>
        </w:rPr>
      </w:pPr>
      <w:r>
        <w:rPr>
          <w:rFonts w:eastAsia="黑体" w:cs="Times New Roman"/>
          <w:color w:val="000000" w:themeColor="text1"/>
          <w:kern w:val="0"/>
          <w:szCs w:val="32"/>
        </w:rPr>
        <w:t>四、检查安排</w:t>
      </w:r>
    </w:p>
    <w:p>
      <w:pPr>
        <w:wordWrap/>
        <w:adjustRightInd w:val="0"/>
        <w:snapToGrid w:val="0"/>
        <w:spacing w:line="600" w:lineRule="exact"/>
        <w:ind w:firstLine="640" w:firstLineChars="0"/>
        <w:rPr>
          <w:rFonts w:cs="Times New Roman"/>
          <w:bCs/>
          <w:color w:val="000000" w:themeColor="text1"/>
          <w:szCs w:val="32"/>
          <w:shd w:val="clear" w:color="auto" w:fill="FFFFFF"/>
        </w:rPr>
      </w:pPr>
      <w:r>
        <w:rPr>
          <w:rFonts w:cs="Times New Roman"/>
          <w:color w:val="000000" w:themeColor="text1"/>
          <w:szCs w:val="32"/>
        </w:rPr>
        <w:t>1.按照《广州市市场监督管理局关于进一步做好2025</w:t>
      </w:r>
      <w:r>
        <w:rPr>
          <w:rFonts w:cs="Times New Roman"/>
          <w:color w:val="000000" w:themeColor="text1"/>
          <w:kern w:val="0"/>
          <w:szCs w:val="32"/>
        </w:rPr>
        <w:t>年食品生产企业风险分级分类监管工作的通知》要求，结合总局</w:t>
      </w:r>
      <w:r>
        <w:rPr>
          <w:rFonts w:cs="Times New Roman"/>
          <w:color w:val="000000" w:themeColor="text1"/>
          <w:szCs w:val="32"/>
        </w:rPr>
        <w:t>省局有关规定，及时调整更新食品生产企业风险分级分类。其</w:t>
      </w:r>
      <w:r>
        <w:rPr>
          <w:rFonts w:cs="Times New Roman"/>
          <w:color w:val="000000" w:themeColor="text1"/>
          <w:kern w:val="0"/>
          <w:szCs w:val="32"/>
        </w:rPr>
        <w:t>中，根据《广东省市场监督管理局办公室关于转发市场监管</w:t>
      </w:r>
      <w:r>
        <w:rPr>
          <w:rFonts w:cs="Times New Roman"/>
          <w:color w:val="000000" w:themeColor="text1"/>
          <w:szCs w:val="32"/>
        </w:rPr>
        <w:t>总局关于加强食用植物油质量安全监管的通知》（粤市监办发</w:t>
      </w:r>
      <w:r>
        <w:rPr>
          <w:rFonts w:cs="Times New Roman"/>
          <w:color w:val="000000" w:themeColor="text1"/>
          <w:kern w:val="0"/>
          <w:szCs w:val="32"/>
        </w:rPr>
        <w:t>〔2023〕1298号），食用植物油生产企业风险等级评定不得低于</w:t>
      </w:r>
      <w:r>
        <w:rPr>
          <w:rFonts w:cs="Times New Roman"/>
          <w:color w:val="000000" w:themeColor="text1"/>
          <w:szCs w:val="32"/>
        </w:rPr>
        <w:t>B级。</w:t>
      </w:r>
      <w:r>
        <w:rPr>
          <w:rFonts w:cs="Times New Roman"/>
          <w:bCs/>
          <w:color w:val="000000" w:themeColor="text1"/>
          <w:szCs w:val="32"/>
          <w:shd w:val="clear" w:color="auto" w:fill="FFFFFF"/>
        </w:rPr>
        <w:t>对上年度监督抽检三次及以上不合格的企业，应至少调高一个风险等级。</w:t>
      </w:r>
    </w:p>
    <w:p>
      <w:pPr>
        <w:wordWrap/>
        <w:adjustRightInd w:val="0"/>
        <w:snapToGrid w:val="0"/>
        <w:spacing w:line="600" w:lineRule="exact"/>
        <w:ind w:firstLine="640" w:firstLineChars="0"/>
        <w:rPr>
          <w:rFonts w:cs="Times New Roman"/>
          <w:color w:val="000000" w:themeColor="text1"/>
          <w:szCs w:val="32"/>
        </w:rPr>
      </w:pPr>
      <w:r>
        <w:rPr>
          <w:rFonts w:cs="Times New Roman"/>
          <w:color w:val="000000" w:themeColor="text1"/>
          <w:szCs w:val="32"/>
        </w:rPr>
        <w:t>2.制定本辖区年度监督检查工作计划并按企业风险等级频次要求全面落实日常监督检查。其中，食品、食品添加剂生产企业及小作坊监督检查全覆盖。对新获证食品生产企业（包括核发、延续、涉及现场核查的变更等事项），应在申请人取得食品生产许可后 3个月内组织开展一次监督检查。食品相关产品应按双随机抽查工作计划要求开展日常监督检查，覆盖 5类发证产品，并将奶瓶奶嘴、婴幼儿塑料及硅胶餐饮具、电热电动食品加工设备等类别生产企业及往年监督检查中发现问题较为突出的生产企业列为重点检查对象。辖区内食品相关产品生产企业要组织全覆盖检查；对实行告知承诺许可的获证食品相关产品生产企业全覆盖例行检查。</w:t>
      </w:r>
    </w:p>
    <w:p>
      <w:pPr>
        <w:wordWrap/>
        <w:adjustRightInd w:val="0"/>
        <w:snapToGrid w:val="0"/>
        <w:spacing w:line="600" w:lineRule="exact"/>
        <w:ind w:firstLine="640"/>
        <w:rPr>
          <w:rFonts w:eastAsia="黑体" w:cs="Times New Roman"/>
          <w:color w:val="000000" w:themeColor="text1"/>
          <w:kern w:val="0"/>
          <w:szCs w:val="32"/>
        </w:rPr>
      </w:pPr>
      <w:r>
        <w:rPr>
          <w:rFonts w:eastAsia="黑体" w:cs="Times New Roman"/>
          <w:color w:val="000000" w:themeColor="text1"/>
          <w:kern w:val="0"/>
          <w:szCs w:val="32"/>
        </w:rPr>
        <w:t>五、工作要求</w:t>
      </w:r>
    </w:p>
    <w:p>
      <w:pPr>
        <w:wordWrap/>
        <w:adjustRightInd w:val="0"/>
        <w:snapToGrid w:val="0"/>
        <w:spacing w:line="600" w:lineRule="exact"/>
        <w:ind w:firstLine="640"/>
        <w:rPr>
          <w:rFonts w:eastAsia="宋体" w:cs="Times New Roman"/>
          <w:color w:val="000000" w:themeColor="text1"/>
          <w:kern w:val="0"/>
          <w:szCs w:val="32"/>
        </w:rPr>
      </w:pPr>
      <w:r>
        <w:rPr>
          <w:rFonts w:cs="Times New Roman"/>
          <w:color w:val="000000" w:themeColor="text1"/>
          <w:kern w:val="0"/>
          <w:szCs w:val="32"/>
        </w:rPr>
        <w:t>（一）按要求将监督检查计划向社会公开。及时汇总监督检查信息，分析监督检查结果，查找突出问题，开展食品安全状况评估。</w:t>
      </w:r>
    </w:p>
    <w:p>
      <w:pPr>
        <w:wordWrap/>
        <w:adjustRightInd w:val="0"/>
        <w:snapToGrid w:val="0"/>
        <w:spacing w:line="600" w:lineRule="exact"/>
        <w:ind w:firstLine="640"/>
        <w:rPr>
          <w:rFonts w:cs="Times New Roman"/>
          <w:color w:val="000000" w:themeColor="text1"/>
          <w:kern w:val="0"/>
          <w:szCs w:val="32"/>
        </w:rPr>
      </w:pPr>
      <w:r>
        <w:rPr>
          <w:rFonts w:cs="Times New Roman"/>
          <w:color w:val="000000" w:themeColor="text1"/>
          <w:kern w:val="0"/>
          <w:szCs w:val="32"/>
        </w:rPr>
        <w:t>（二）强化问题整改，针对检查中发现的问题督促企业整改，实现整改完成率 100%。同时督促企业完善食品安全管理制度并抓好落实，提升食品安全管理水平。</w:t>
      </w:r>
    </w:p>
    <w:p>
      <w:pPr>
        <w:wordWrap/>
        <w:adjustRightInd w:val="0"/>
        <w:snapToGrid w:val="0"/>
        <w:spacing w:line="600" w:lineRule="exact"/>
        <w:ind w:firstLine="640"/>
        <w:rPr>
          <w:rFonts w:cs="Times New Roman"/>
          <w:color w:val="000000" w:themeColor="text1"/>
          <w:kern w:val="0"/>
          <w:szCs w:val="32"/>
        </w:rPr>
      </w:pPr>
      <w:r>
        <w:rPr>
          <w:rFonts w:cs="Times New Roman"/>
          <w:color w:val="000000" w:themeColor="text1"/>
          <w:kern w:val="0"/>
          <w:szCs w:val="32"/>
        </w:rPr>
        <w:t>（三）强化事中事后监管。加大对多次抽检不合格企业事中事后监管力度，重点对抽检不合格企业实施监督检查与约谈，严格落实省局要求，年度抽检2次不合格的企业由市局实施约谈，年度抽检1次不合格的企业由区局实施约谈。分层分级对多次抽检不合格的企业开展全覆盖检查，市局将对问题突出的企业开展飞行检查，不定期对各区的监督检查工作进行监督指导。</w:t>
      </w:r>
    </w:p>
    <w:p>
      <w:pPr>
        <w:wordWrap/>
        <w:adjustRightInd w:val="0"/>
        <w:snapToGrid w:val="0"/>
        <w:spacing w:line="600" w:lineRule="exact"/>
        <w:ind w:firstLine="640"/>
        <w:rPr>
          <w:rFonts w:cs="Times New Roman"/>
          <w:color w:val="000000" w:themeColor="text1"/>
          <w:kern w:val="0"/>
          <w:szCs w:val="32"/>
        </w:rPr>
      </w:pPr>
      <w:r>
        <w:rPr>
          <w:rFonts w:cs="Times New Roman"/>
          <w:color w:val="000000" w:themeColor="text1"/>
          <w:kern w:val="0"/>
          <w:szCs w:val="32"/>
        </w:rPr>
        <w:t>（四）强化检查员队伍建设。强化食品生产监管人员培训，鼓励检查人员积极参与培训考核，不断提升专业性、技术性，培养一批食品生产监督检查骨干能手。</w:t>
      </w:r>
    </w:p>
    <w:p>
      <w:pPr>
        <w:wordWrap/>
        <w:adjustRightInd w:val="0"/>
        <w:snapToGrid w:val="0"/>
        <w:spacing w:line="600" w:lineRule="exact"/>
        <w:ind w:firstLine="640"/>
        <w:rPr>
          <w:rFonts w:cs="Times New Roman"/>
          <w:color w:val="000000" w:themeColor="text1"/>
          <w:kern w:val="0"/>
          <w:szCs w:val="32"/>
        </w:rPr>
      </w:pPr>
      <w:r>
        <w:rPr>
          <w:rFonts w:cs="Times New Roman"/>
          <w:color w:val="000000" w:themeColor="text1"/>
          <w:kern w:val="0"/>
          <w:szCs w:val="32"/>
        </w:rPr>
        <w:t>（五）强化监督检查信息化运用和数据归集。加强总局检查系统企业信息的维护，对系统内企业名单与实际获证名单一一核对，及时增加已获证但系统内没有的企业名单，及时删除已注销食品生产许可证的企业名单，及时调整更新系统内企业状态及风险等级信息，确保辖区内所有产在营食品生产企业均纳入总局检查系统管理。</w:t>
      </w:r>
    </w:p>
    <w:p>
      <w:pPr>
        <w:wordWrap/>
        <w:adjustRightInd w:val="0"/>
        <w:snapToGrid w:val="0"/>
        <w:spacing w:line="600" w:lineRule="exact"/>
        <w:ind w:firstLine="640"/>
        <w:rPr>
          <w:rFonts w:cs="Times New Roman"/>
          <w:color w:val="000000" w:themeColor="text1"/>
          <w:kern w:val="0"/>
          <w:szCs w:val="32"/>
        </w:rPr>
      </w:pPr>
      <w:r>
        <w:rPr>
          <w:rFonts w:cs="Times New Roman"/>
          <w:color w:val="000000" w:themeColor="text1"/>
          <w:kern w:val="0"/>
          <w:szCs w:val="32"/>
        </w:rPr>
        <w:t>食品及食品相关产品生产企业、小作坊监督检查统一使用广州市市场监督管理局日常监管及业务综合分析系统，完成日常监督检查后一周内将信息录入系统归档。严格遵守总局监督检查数据归集标准，做好源头数据质量把控，强化数据对接，确保相关信息的准确、及时完成推送。</w:t>
      </w:r>
    </w:p>
    <w:p>
      <w:pPr>
        <w:numPr>
          <w:ilvl w:val="0"/>
          <w:numId w:val="1"/>
        </w:numPr>
        <w:wordWrap/>
        <w:adjustRightInd w:val="0"/>
        <w:snapToGrid w:val="0"/>
        <w:spacing w:line="600" w:lineRule="exact"/>
        <w:ind w:firstLine="640"/>
        <w:rPr>
          <w:rFonts w:eastAsia="宋体" w:cs="Times New Roman"/>
          <w:color w:val="000000" w:themeColor="text1"/>
          <w:kern w:val="0"/>
          <w:szCs w:val="32"/>
        </w:rPr>
      </w:pPr>
      <w:r>
        <w:rPr>
          <w:rFonts w:cs="Times New Roman"/>
          <w:color w:val="000000" w:themeColor="text1"/>
          <w:kern w:val="0"/>
          <w:szCs w:val="32"/>
        </w:rPr>
        <w:t>强化总结与信息报送，根据监督检查工作实际，每季度结束后3个工作日内按要求上报《广东省食品、食品相关产品生产监督管理动态信息表》。</w:t>
      </w:r>
    </w:p>
    <w:p>
      <w:pPr>
        <w:wordWrap/>
        <w:adjustRightInd w:val="0"/>
        <w:snapToGrid w:val="0"/>
        <w:spacing w:line="600" w:lineRule="exact"/>
        <w:ind w:left="640" w:firstLine="0" w:firstLineChars="0"/>
        <w:rPr>
          <w:rFonts w:cs="Times New Roman"/>
          <w:color w:val="000000" w:themeColor="text1"/>
          <w:kern w:val="0"/>
          <w:szCs w:val="32"/>
        </w:rPr>
      </w:pPr>
    </w:p>
    <w:p>
      <w:pPr>
        <w:wordWrap/>
        <w:adjustRightInd w:val="0"/>
        <w:snapToGrid w:val="0"/>
        <w:spacing w:line="600" w:lineRule="exact"/>
        <w:ind w:left="640" w:firstLine="0" w:firstLineChars="0"/>
        <w:rPr>
          <w:rFonts w:cs="Times New Roman"/>
          <w:color w:val="000000" w:themeColor="text1"/>
          <w:kern w:val="0"/>
          <w:szCs w:val="32"/>
        </w:rPr>
      </w:pPr>
      <w:r>
        <w:rPr>
          <w:rFonts w:cs="Times New Roman"/>
          <w:color w:val="000000" w:themeColor="text1"/>
          <w:kern w:val="0"/>
          <w:szCs w:val="32"/>
        </w:rPr>
        <w:t>附件：1.广东省“湿粉统一查”行动风险点检查表（食品生产</w:t>
      </w:r>
    </w:p>
    <w:p>
      <w:pPr>
        <w:wordWrap/>
        <w:adjustRightInd w:val="0"/>
        <w:snapToGrid w:val="0"/>
        <w:spacing w:line="600" w:lineRule="exact"/>
        <w:ind w:left="640" w:firstLine="0" w:firstLineChars="0"/>
        <w:rPr>
          <w:rFonts w:cs="Times New Roman"/>
          <w:color w:val="000000" w:themeColor="text1"/>
          <w:szCs w:val="32"/>
        </w:rPr>
      </w:pPr>
      <w:r>
        <w:rPr>
          <w:rFonts w:hint="eastAsia" w:cs="Times New Roman"/>
          <w:color w:val="000000" w:themeColor="text1"/>
          <w:szCs w:val="32"/>
        </w:rPr>
        <w:t xml:space="preserve">        </w:t>
      </w:r>
      <w:r>
        <w:rPr>
          <w:rFonts w:cs="Times New Roman"/>
          <w:color w:val="000000" w:themeColor="text1"/>
          <w:szCs w:val="32"/>
        </w:rPr>
        <w:t>环节）</w:t>
      </w:r>
    </w:p>
    <w:p>
      <w:pPr>
        <w:wordWrap/>
        <w:adjustRightInd w:val="0"/>
        <w:snapToGrid w:val="0"/>
        <w:spacing w:line="600" w:lineRule="exact"/>
        <w:ind w:firstLine="0" w:firstLineChars="0"/>
        <w:rPr>
          <w:rFonts w:cs="Times New Roman"/>
          <w:color w:val="000000" w:themeColor="text1"/>
          <w:szCs w:val="32"/>
        </w:rPr>
      </w:pPr>
      <w:r>
        <w:rPr>
          <w:rFonts w:hint="eastAsia" w:cs="Times New Roman"/>
          <w:color w:val="000000" w:themeColor="text1"/>
          <w:szCs w:val="32"/>
        </w:rPr>
        <w:t xml:space="preserve">        </w:t>
      </w:r>
      <w:r>
        <w:rPr>
          <w:rFonts w:cs="Times New Roman"/>
          <w:color w:val="000000" w:themeColor="text1"/>
          <w:szCs w:val="32"/>
        </w:rPr>
        <w:t xml:space="preserve"> 2.食品生产监督检查要点</w:t>
      </w:r>
    </w:p>
    <w:p>
      <w:pPr>
        <w:wordWrap/>
        <w:adjustRightInd w:val="0"/>
        <w:snapToGrid w:val="0"/>
        <w:spacing w:line="600" w:lineRule="exact"/>
        <w:ind w:firstLine="0" w:firstLineChars="0"/>
        <w:rPr>
          <w:rFonts w:cs="Times New Roman"/>
          <w:color w:val="000000" w:themeColor="text1"/>
          <w:szCs w:val="32"/>
        </w:rPr>
      </w:pPr>
      <w:r>
        <w:rPr>
          <w:rFonts w:hint="eastAsia" w:cs="Times New Roman"/>
          <w:color w:val="000000" w:themeColor="text1"/>
          <w:szCs w:val="32"/>
        </w:rPr>
        <w:t xml:space="preserve">         </w:t>
      </w:r>
      <w:r>
        <w:rPr>
          <w:rFonts w:cs="Times New Roman"/>
          <w:color w:val="000000" w:themeColor="text1"/>
          <w:szCs w:val="32"/>
        </w:rPr>
        <w:t>3.广东省食品相关产品生产企业监督检查记录表</w:t>
      </w:r>
    </w:p>
    <w:p>
      <w:pPr>
        <w:wordWrap/>
        <w:adjustRightInd w:val="0"/>
        <w:snapToGrid w:val="0"/>
        <w:spacing w:line="600" w:lineRule="exact"/>
        <w:ind w:firstLine="0" w:firstLineChars="0"/>
        <w:rPr>
          <w:rStyle w:val="41"/>
          <w:color w:val="000000" w:themeColor="text1"/>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start="2"/>
          <w:cols w:space="0" w:num="1"/>
          <w:docGrid w:type="lines" w:linePitch="441" w:charSpace="0"/>
        </w:sectPr>
      </w:pPr>
      <w:r>
        <w:rPr>
          <w:rFonts w:hint="eastAsia" w:cs="Times New Roman"/>
          <w:color w:val="000000" w:themeColor="text1"/>
          <w:szCs w:val="32"/>
        </w:rPr>
        <w:t xml:space="preserve">         </w:t>
      </w:r>
      <w:r>
        <w:rPr>
          <w:rFonts w:cs="Times New Roman"/>
          <w:color w:val="000000" w:themeColor="text1"/>
          <w:szCs w:val="32"/>
        </w:rPr>
        <w:t>4.广东省食品生产加工小作坊现场核查表</w:t>
      </w:r>
    </w:p>
    <w:p>
      <w:pPr>
        <w:wordWrap/>
        <w:topLinePunct/>
        <w:ind w:firstLine="0" w:firstLineChars="0"/>
        <w:rPr>
          <w:rStyle w:val="41"/>
          <w:rFonts w:ascii="黑体" w:hAnsi="黑体" w:eastAsia="黑体" w:cstheme="minorBidi"/>
          <w:color w:val="000000" w:themeColor="text1"/>
          <w:kern w:val="0"/>
          <w:sz w:val="32"/>
          <w:szCs w:val="32"/>
        </w:rPr>
      </w:pPr>
      <w:r>
        <w:rPr>
          <w:rStyle w:val="41"/>
          <w:rFonts w:hint="eastAsia" w:ascii="黑体" w:hAnsi="黑体" w:eastAsia="黑体"/>
          <w:color w:val="000000" w:themeColor="text1"/>
          <w:kern w:val="0"/>
          <w:sz w:val="32"/>
          <w:szCs w:val="32"/>
        </w:rPr>
        <w:t>附件1</w:t>
      </w:r>
    </w:p>
    <w:p>
      <w:pPr>
        <w:topLinePunct/>
        <w:ind w:firstLine="836"/>
        <w:jc w:val="center"/>
        <w:rPr>
          <w:rFonts w:ascii="方正小标宋_GBK" w:hAnsi="方正小标宋_GBK" w:eastAsia="方正小标宋_GBK" w:cs="方正小标宋_GBK"/>
          <w:color w:val="000000" w:themeColor="text1"/>
          <w:spacing w:val="-11"/>
          <w:sz w:val="44"/>
          <w:szCs w:val="44"/>
        </w:rPr>
      </w:pPr>
      <w:r>
        <w:rPr>
          <w:rFonts w:hint="eastAsia" w:ascii="方正小标宋_GBK" w:hAnsi="方正小标宋_GBK" w:eastAsia="方正小标宋_GBK" w:cs="方正小标宋_GBK"/>
          <w:color w:val="000000" w:themeColor="text1"/>
          <w:spacing w:val="-11"/>
          <w:sz w:val="44"/>
          <w:szCs w:val="44"/>
        </w:rPr>
        <w:t>广东省“湿粉统一查”行动风险点检查表（食品生产环节）</w:t>
      </w:r>
    </w:p>
    <w:p>
      <w:pPr>
        <w:topLinePunct/>
        <w:ind w:firstLine="482"/>
        <w:rPr>
          <w:rFonts w:ascii="仿宋_GB2312" w:hAnsi="仿宋_GB2312" w:cs="仿宋_GB2312" w:eastAsiaTheme="minorEastAsia"/>
          <w:b/>
          <w:color w:val="000000" w:themeColor="text1"/>
          <w:sz w:val="24"/>
          <w:szCs w:val="32"/>
        </w:rPr>
      </w:pPr>
      <w:r>
        <w:rPr>
          <w:rFonts w:ascii="仿宋_GB2312" w:hAnsi="仿宋_GB2312" w:cs="仿宋_GB2312" w:eastAsiaTheme="minorEastAsia"/>
          <w:b/>
          <w:color w:val="000000" w:themeColor="text1"/>
          <w:sz w:val="24"/>
        </w:rPr>
        <w:t>生产企业名称</w:t>
      </w:r>
      <w:r>
        <w:rPr>
          <w:rFonts w:hint="eastAsia" w:ascii="仿宋_GB2312" w:hAnsi="仿宋_GB2312" w:cs="仿宋_GB2312" w:eastAsiaTheme="minorEastAsia"/>
          <w:b/>
          <w:color w:val="000000" w:themeColor="text1"/>
          <w:sz w:val="24"/>
          <w:szCs w:val="32"/>
        </w:rPr>
        <w:t>：  单位地址：</w:t>
      </w:r>
    </w:p>
    <w:tbl>
      <w:tblPr>
        <w:tblStyle w:val="17"/>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92"/>
        <w:gridCol w:w="1985"/>
        <w:gridCol w:w="4630"/>
        <w:gridCol w:w="2228"/>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blHeader/>
          <w:jc w:val="center"/>
        </w:trPr>
        <w:tc>
          <w:tcPr>
            <w:tcW w:w="730" w:type="dxa"/>
            <w:noWrap/>
            <w:vAlign w:val="center"/>
          </w:tcPr>
          <w:p>
            <w:pPr>
              <w:widowControl/>
              <w:wordWrap/>
              <w:spacing w:line="300" w:lineRule="exact"/>
              <w:ind w:firstLine="0" w:firstLineChars="0"/>
              <w:jc w:val="center"/>
              <w:rPr>
                <w:rFonts w:ascii="黑体" w:hAnsi="黑体" w:eastAsia="黑体" w:cs="黑体"/>
                <w:bCs/>
                <w:color w:val="000000" w:themeColor="text1"/>
                <w:kern w:val="0"/>
                <w:sz w:val="24"/>
              </w:rPr>
            </w:pPr>
            <w:r>
              <w:rPr>
                <w:rFonts w:hint="eastAsia" w:ascii="黑体" w:hAnsi="黑体" w:eastAsia="黑体" w:cs="黑体"/>
                <w:bCs/>
                <w:color w:val="000000" w:themeColor="text1"/>
                <w:kern w:val="0"/>
                <w:sz w:val="24"/>
              </w:rPr>
              <w:t>序号</w:t>
            </w:r>
          </w:p>
        </w:tc>
        <w:tc>
          <w:tcPr>
            <w:tcW w:w="992" w:type="dxa"/>
            <w:noWrap/>
            <w:vAlign w:val="center"/>
          </w:tcPr>
          <w:p>
            <w:pPr>
              <w:widowControl/>
              <w:wordWrap/>
              <w:spacing w:line="300" w:lineRule="exact"/>
              <w:ind w:firstLine="0" w:firstLineChars="0"/>
              <w:jc w:val="center"/>
              <w:rPr>
                <w:rFonts w:ascii="黑体" w:hAnsi="黑体" w:eastAsia="黑体" w:cs="黑体"/>
                <w:bCs/>
                <w:color w:val="000000" w:themeColor="text1"/>
                <w:kern w:val="0"/>
                <w:sz w:val="24"/>
              </w:rPr>
            </w:pPr>
            <w:r>
              <w:rPr>
                <w:rFonts w:hint="eastAsia" w:ascii="黑体" w:hAnsi="黑体" w:eastAsia="黑体" w:cs="黑体"/>
                <w:bCs/>
                <w:color w:val="000000" w:themeColor="text1"/>
                <w:kern w:val="0"/>
                <w:sz w:val="24"/>
              </w:rPr>
              <w:t>环节</w:t>
            </w:r>
          </w:p>
        </w:tc>
        <w:tc>
          <w:tcPr>
            <w:tcW w:w="1985" w:type="dxa"/>
            <w:noWrap/>
            <w:vAlign w:val="center"/>
          </w:tcPr>
          <w:p>
            <w:pPr>
              <w:widowControl/>
              <w:wordWrap/>
              <w:spacing w:line="300" w:lineRule="exact"/>
              <w:ind w:firstLine="0" w:firstLineChars="0"/>
              <w:jc w:val="center"/>
              <w:rPr>
                <w:rFonts w:ascii="黑体" w:hAnsi="黑体" w:eastAsia="黑体" w:cs="黑体"/>
                <w:bCs/>
                <w:color w:val="000000" w:themeColor="text1"/>
                <w:kern w:val="0"/>
                <w:sz w:val="24"/>
              </w:rPr>
            </w:pPr>
            <w:r>
              <w:rPr>
                <w:rFonts w:hint="eastAsia" w:ascii="黑体" w:hAnsi="黑体" w:eastAsia="黑体" w:cs="黑体"/>
                <w:bCs/>
                <w:color w:val="000000" w:themeColor="text1"/>
                <w:kern w:val="0"/>
                <w:sz w:val="24"/>
              </w:rPr>
              <w:t>风险等级</w:t>
            </w:r>
          </w:p>
        </w:tc>
        <w:tc>
          <w:tcPr>
            <w:tcW w:w="4630" w:type="dxa"/>
            <w:noWrap/>
            <w:vAlign w:val="center"/>
          </w:tcPr>
          <w:p>
            <w:pPr>
              <w:widowControl/>
              <w:wordWrap/>
              <w:spacing w:line="300" w:lineRule="exact"/>
              <w:ind w:firstLine="442" w:firstLineChars="0"/>
              <w:jc w:val="center"/>
              <w:rPr>
                <w:rFonts w:ascii="黑体" w:hAnsi="黑体" w:eastAsia="黑体" w:cs="黑体"/>
                <w:bCs/>
                <w:color w:val="000000" w:themeColor="text1"/>
                <w:kern w:val="0"/>
                <w:sz w:val="24"/>
              </w:rPr>
            </w:pPr>
            <w:r>
              <w:rPr>
                <w:rFonts w:hint="eastAsia" w:ascii="黑体" w:hAnsi="黑体" w:eastAsia="黑体" w:cs="黑体"/>
                <w:bCs/>
                <w:color w:val="000000" w:themeColor="text1"/>
                <w:kern w:val="0"/>
                <w:sz w:val="24"/>
              </w:rPr>
              <w:t>风险点</w:t>
            </w:r>
          </w:p>
        </w:tc>
        <w:tc>
          <w:tcPr>
            <w:tcW w:w="2228" w:type="dxa"/>
            <w:noWrap/>
            <w:vAlign w:val="center"/>
          </w:tcPr>
          <w:p>
            <w:pPr>
              <w:widowControl/>
              <w:wordWrap/>
              <w:spacing w:line="300" w:lineRule="exact"/>
              <w:ind w:firstLine="0" w:firstLineChars="0"/>
              <w:jc w:val="center"/>
              <w:rPr>
                <w:rFonts w:ascii="黑体" w:hAnsi="黑体" w:eastAsia="黑体" w:cs="黑体"/>
                <w:bCs/>
                <w:color w:val="000000" w:themeColor="text1"/>
                <w:kern w:val="0"/>
                <w:sz w:val="24"/>
              </w:rPr>
            </w:pPr>
            <w:r>
              <w:rPr>
                <w:rFonts w:hint="eastAsia" w:ascii="黑体" w:hAnsi="黑体" w:eastAsia="黑体" w:cs="黑体"/>
                <w:bCs/>
                <w:color w:val="000000" w:themeColor="text1"/>
                <w:kern w:val="0"/>
                <w:sz w:val="24"/>
              </w:rPr>
              <w:t>是否存在该风险</w:t>
            </w:r>
          </w:p>
        </w:tc>
        <w:tc>
          <w:tcPr>
            <w:tcW w:w="3435" w:type="dxa"/>
            <w:noWrap/>
            <w:vAlign w:val="center"/>
          </w:tcPr>
          <w:p>
            <w:pPr>
              <w:widowControl/>
              <w:wordWrap/>
              <w:spacing w:line="300" w:lineRule="exact"/>
              <w:ind w:firstLine="442" w:firstLineChars="0"/>
              <w:jc w:val="center"/>
              <w:rPr>
                <w:rFonts w:ascii="黑体" w:hAnsi="黑体" w:eastAsia="黑体" w:cs="黑体"/>
                <w:bCs/>
                <w:color w:val="000000" w:themeColor="text1"/>
                <w:kern w:val="0"/>
                <w:sz w:val="24"/>
              </w:rPr>
            </w:pPr>
            <w:r>
              <w:rPr>
                <w:rFonts w:hint="eastAsia" w:ascii="黑体" w:hAnsi="黑体" w:eastAsia="黑体" w:cs="黑体"/>
                <w:bCs/>
                <w:color w:val="000000" w:themeColor="text1"/>
                <w:kern w:val="0"/>
                <w:sz w:val="24"/>
              </w:rPr>
              <w:t>问题情况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restart"/>
            <w:noWrap/>
            <w:vAlign w:val="center"/>
          </w:tcPr>
          <w:p>
            <w:pPr>
              <w:widowControl/>
              <w:wordWrap/>
              <w:spacing w:line="300" w:lineRule="exact"/>
              <w:ind w:firstLine="440" w:firstLineChars="0"/>
              <w:jc w:val="center"/>
              <w:rPr>
                <w:rFonts w:cs="Times New Roman"/>
                <w:bCs/>
                <w:color w:val="000000" w:themeColor="text1"/>
                <w:kern w:val="0"/>
                <w:sz w:val="24"/>
              </w:rPr>
            </w:pPr>
            <w:r>
              <w:rPr>
                <w:rFonts w:cs="Times New Roman"/>
                <w:bCs/>
                <w:color w:val="000000" w:themeColor="text1"/>
                <w:kern w:val="0"/>
                <w:sz w:val="24"/>
              </w:rPr>
              <w:t>1</w:t>
            </w:r>
          </w:p>
        </w:tc>
        <w:tc>
          <w:tcPr>
            <w:tcW w:w="992" w:type="dxa"/>
            <w:vMerge w:val="restart"/>
            <w:noWrap/>
            <w:vAlign w:val="center"/>
          </w:tcPr>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仓储</w:t>
            </w:r>
          </w:p>
        </w:tc>
        <w:tc>
          <w:tcPr>
            <w:tcW w:w="1985" w:type="dxa"/>
            <w:vMerge w:val="restart"/>
            <w:noWrap/>
            <w:vAlign w:val="center"/>
          </w:tcPr>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低风险（原料仓库、半成品库）、中风险（成品库）</w:t>
            </w: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1.未设置独立仓储</w:t>
            </w:r>
          </w:p>
        </w:tc>
        <w:tc>
          <w:tcPr>
            <w:tcW w:w="2228" w:type="dxa"/>
            <w:noWrap/>
            <w:vAlign w:val="center"/>
          </w:tcPr>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2.无消毒措施</w:t>
            </w:r>
          </w:p>
        </w:tc>
        <w:tc>
          <w:tcPr>
            <w:tcW w:w="2228" w:type="dxa"/>
            <w:noWrap/>
            <w:vAlign w:val="center"/>
          </w:tcPr>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3.无温度、湿度控制措施</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4.原料仓库无独立拆包间</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restart"/>
            <w:noWrap/>
            <w:vAlign w:val="center"/>
          </w:tcPr>
          <w:p>
            <w:pPr>
              <w:widowControl/>
              <w:wordWrap/>
              <w:spacing w:line="300" w:lineRule="exact"/>
              <w:ind w:firstLine="440" w:firstLineChars="0"/>
              <w:jc w:val="center"/>
              <w:rPr>
                <w:rFonts w:cs="Times New Roman"/>
                <w:bCs/>
                <w:color w:val="000000" w:themeColor="text1"/>
                <w:kern w:val="0"/>
                <w:sz w:val="24"/>
              </w:rPr>
            </w:pPr>
            <w:r>
              <w:rPr>
                <w:rFonts w:cs="Times New Roman"/>
                <w:bCs/>
                <w:color w:val="000000" w:themeColor="text1"/>
                <w:kern w:val="0"/>
                <w:sz w:val="24"/>
              </w:rPr>
              <w:t>2</w:t>
            </w:r>
          </w:p>
        </w:tc>
        <w:tc>
          <w:tcPr>
            <w:tcW w:w="992" w:type="dxa"/>
            <w:vMerge w:val="restart"/>
            <w:noWrap/>
            <w:vAlign w:val="center"/>
          </w:tcPr>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蒸粉</w:t>
            </w:r>
          </w:p>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（熟化）</w:t>
            </w:r>
          </w:p>
        </w:tc>
        <w:tc>
          <w:tcPr>
            <w:tcW w:w="1985" w:type="dxa"/>
            <w:vMerge w:val="restart"/>
            <w:noWrap/>
            <w:vAlign w:val="center"/>
          </w:tcPr>
          <w:p>
            <w:pPr>
              <w:widowControl/>
              <w:wordWrap/>
              <w:spacing w:line="300" w:lineRule="exact"/>
              <w:ind w:firstLine="480"/>
              <w:rPr>
                <w:rFonts w:cs="Times New Roman"/>
                <w:bCs/>
                <w:color w:val="000000" w:themeColor="text1"/>
                <w:kern w:val="0"/>
                <w:sz w:val="24"/>
              </w:rPr>
            </w:pPr>
            <w:r>
              <w:rPr>
                <w:rFonts w:cs="Times New Roman"/>
                <w:bCs/>
                <w:color w:val="000000" w:themeColor="text1"/>
                <w:kern w:val="0"/>
                <w:sz w:val="24"/>
              </w:rPr>
              <w:t>中</w:t>
            </w: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1.蒸箱压力控制出问题，达不到工艺温度</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2.蒸粉时间过短</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3.清洗不彻底，蒸箱内有残粉</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4.刷油设施不清洁或更换不及时</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restart"/>
            <w:noWrap/>
            <w:vAlign w:val="center"/>
          </w:tcPr>
          <w:p>
            <w:pPr>
              <w:widowControl/>
              <w:wordWrap/>
              <w:spacing w:line="300" w:lineRule="exact"/>
              <w:ind w:firstLine="440" w:firstLineChars="0"/>
              <w:jc w:val="center"/>
              <w:rPr>
                <w:rFonts w:cs="Times New Roman"/>
                <w:bCs/>
                <w:color w:val="000000" w:themeColor="text1"/>
                <w:kern w:val="0"/>
                <w:sz w:val="24"/>
              </w:rPr>
            </w:pPr>
            <w:r>
              <w:rPr>
                <w:rFonts w:cs="Times New Roman"/>
                <w:bCs/>
                <w:color w:val="000000" w:themeColor="text1"/>
                <w:kern w:val="0"/>
                <w:sz w:val="24"/>
              </w:rPr>
              <w:t>3</w:t>
            </w:r>
          </w:p>
        </w:tc>
        <w:tc>
          <w:tcPr>
            <w:tcW w:w="992" w:type="dxa"/>
            <w:vMerge w:val="restart"/>
            <w:noWrap/>
            <w:vAlign w:val="center"/>
          </w:tcPr>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冷却</w:t>
            </w:r>
          </w:p>
        </w:tc>
        <w:tc>
          <w:tcPr>
            <w:tcW w:w="1985" w:type="dxa"/>
            <w:vMerge w:val="restart"/>
            <w:noWrap/>
            <w:vAlign w:val="center"/>
          </w:tcPr>
          <w:p>
            <w:pPr>
              <w:widowControl/>
              <w:wordWrap/>
              <w:spacing w:line="300" w:lineRule="exact"/>
              <w:ind w:firstLine="480"/>
              <w:rPr>
                <w:rFonts w:cs="Times New Roman"/>
                <w:bCs/>
                <w:color w:val="000000" w:themeColor="text1"/>
                <w:kern w:val="0"/>
                <w:sz w:val="24"/>
              </w:rPr>
            </w:pPr>
            <w:r>
              <w:rPr>
                <w:rFonts w:cs="Times New Roman"/>
                <w:bCs/>
                <w:color w:val="000000" w:themeColor="text1"/>
                <w:kern w:val="0"/>
                <w:sz w:val="24"/>
              </w:rPr>
              <w:t>高</w:t>
            </w: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1.冷却车间环境存在粉尘、灰尘等</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2.冷却带残留碎粉、油污或碎渣</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3.冷却风机或冷却设备出风口不清洁</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restart"/>
            <w:noWrap/>
            <w:vAlign w:val="center"/>
          </w:tcPr>
          <w:p>
            <w:pPr>
              <w:widowControl/>
              <w:wordWrap/>
              <w:spacing w:line="300" w:lineRule="exact"/>
              <w:ind w:firstLine="440" w:firstLineChars="0"/>
              <w:jc w:val="center"/>
              <w:rPr>
                <w:rFonts w:cs="Times New Roman"/>
                <w:bCs/>
                <w:color w:val="000000" w:themeColor="text1"/>
                <w:kern w:val="0"/>
                <w:sz w:val="24"/>
              </w:rPr>
            </w:pPr>
            <w:r>
              <w:rPr>
                <w:rFonts w:cs="Times New Roman"/>
                <w:bCs/>
                <w:color w:val="000000" w:themeColor="text1"/>
                <w:kern w:val="0"/>
                <w:sz w:val="24"/>
              </w:rPr>
              <w:t>4</w:t>
            </w:r>
          </w:p>
        </w:tc>
        <w:tc>
          <w:tcPr>
            <w:tcW w:w="992" w:type="dxa"/>
            <w:vMerge w:val="restart"/>
            <w:noWrap/>
            <w:vAlign w:val="center"/>
          </w:tcPr>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切粉与称量</w:t>
            </w:r>
          </w:p>
        </w:tc>
        <w:tc>
          <w:tcPr>
            <w:tcW w:w="1985" w:type="dxa"/>
            <w:vMerge w:val="restart"/>
            <w:noWrap/>
            <w:vAlign w:val="center"/>
          </w:tcPr>
          <w:p>
            <w:pPr>
              <w:widowControl/>
              <w:wordWrap/>
              <w:spacing w:line="300" w:lineRule="exact"/>
              <w:ind w:firstLine="480"/>
              <w:rPr>
                <w:rFonts w:cs="Times New Roman"/>
                <w:bCs/>
                <w:color w:val="000000" w:themeColor="text1"/>
                <w:kern w:val="0"/>
                <w:sz w:val="24"/>
              </w:rPr>
            </w:pPr>
            <w:r>
              <w:rPr>
                <w:rFonts w:cs="Times New Roman"/>
                <w:bCs/>
                <w:color w:val="000000" w:themeColor="text1"/>
                <w:kern w:val="0"/>
                <w:sz w:val="24"/>
              </w:rPr>
              <w:t>高</w:t>
            </w: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1.切刀上残留碎粉，未清洗消毒</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2.工作人员无卫生清洁防护设施</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3.未包装的湿粉与秤盘表面直接接触</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restart"/>
            <w:noWrap/>
            <w:vAlign w:val="center"/>
          </w:tcPr>
          <w:p>
            <w:pPr>
              <w:widowControl/>
              <w:wordWrap/>
              <w:spacing w:line="300" w:lineRule="exact"/>
              <w:ind w:firstLine="440" w:firstLineChars="0"/>
              <w:jc w:val="center"/>
              <w:rPr>
                <w:rFonts w:cs="Times New Roman"/>
                <w:bCs/>
                <w:color w:val="000000" w:themeColor="text1"/>
                <w:kern w:val="0"/>
                <w:sz w:val="24"/>
              </w:rPr>
            </w:pPr>
            <w:r>
              <w:rPr>
                <w:rFonts w:cs="Times New Roman"/>
                <w:bCs/>
                <w:color w:val="000000" w:themeColor="text1"/>
                <w:kern w:val="0"/>
                <w:sz w:val="24"/>
              </w:rPr>
              <w:t>5</w:t>
            </w:r>
          </w:p>
        </w:tc>
        <w:tc>
          <w:tcPr>
            <w:tcW w:w="992" w:type="dxa"/>
            <w:vMerge w:val="restart"/>
            <w:noWrap/>
            <w:vAlign w:val="center"/>
          </w:tcPr>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清洗</w:t>
            </w:r>
          </w:p>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消毒</w:t>
            </w:r>
          </w:p>
        </w:tc>
        <w:tc>
          <w:tcPr>
            <w:tcW w:w="1985" w:type="dxa"/>
            <w:vMerge w:val="restart"/>
            <w:noWrap/>
            <w:vAlign w:val="center"/>
          </w:tcPr>
          <w:p>
            <w:pPr>
              <w:widowControl/>
              <w:wordWrap/>
              <w:spacing w:line="300" w:lineRule="exact"/>
              <w:ind w:firstLine="480"/>
              <w:rPr>
                <w:rFonts w:cs="Times New Roman"/>
                <w:bCs/>
                <w:color w:val="000000" w:themeColor="text1"/>
                <w:kern w:val="0"/>
                <w:sz w:val="24"/>
              </w:rPr>
            </w:pPr>
            <w:r>
              <w:rPr>
                <w:rFonts w:cs="Times New Roman"/>
                <w:bCs/>
                <w:color w:val="000000" w:themeColor="text1"/>
                <w:kern w:val="0"/>
                <w:sz w:val="24"/>
              </w:rPr>
              <w:t>高</w:t>
            </w: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1.生产设施有残浆、残粉、残渣、灰尘等，场所有刺鼻异味</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2.无紫外灯、臭氧发生器等消毒设施</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3.无食品卫生“三防”措施</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30" w:type="dxa"/>
            <w:vMerge w:val="restart"/>
            <w:noWrap/>
            <w:vAlign w:val="center"/>
          </w:tcPr>
          <w:p>
            <w:pPr>
              <w:widowControl/>
              <w:wordWrap/>
              <w:spacing w:line="300" w:lineRule="exact"/>
              <w:ind w:firstLine="440" w:firstLineChars="0"/>
              <w:jc w:val="center"/>
              <w:rPr>
                <w:rFonts w:cs="Times New Roman"/>
                <w:bCs/>
                <w:color w:val="000000" w:themeColor="text1"/>
                <w:kern w:val="0"/>
                <w:sz w:val="24"/>
              </w:rPr>
            </w:pPr>
            <w:r>
              <w:rPr>
                <w:rFonts w:cs="Times New Roman"/>
                <w:bCs/>
                <w:color w:val="000000" w:themeColor="text1"/>
                <w:kern w:val="0"/>
                <w:sz w:val="24"/>
              </w:rPr>
              <w:t>6</w:t>
            </w:r>
          </w:p>
        </w:tc>
        <w:tc>
          <w:tcPr>
            <w:tcW w:w="992" w:type="dxa"/>
            <w:vMerge w:val="restart"/>
            <w:noWrap/>
            <w:vAlign w:val="center"/>
          </w:tcPr>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包装</w:t>
            </w:r>
          </w:p>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标识</w:t>
            </w:r>
          </w:p>
        </w:tc>
        <w:tc>
          <w:tcPr>
            <w:tcW w:w="1985" w:type="dxa"/>
            <w:vMerge w:val="restart"/>
            <w:noWrap/>
            <w:vAlign w:val="center"/>
          </w:tcPr>
          <w:p>
            <w:pPr>
              <w:widowControl/>
              <w:wordWrap/>
              <w:spacing w:line="300" w:lineRule="exact"/>
              <w:ind w:firstLine="480"/>
              <w:rPr>
                <w:rFonts w:cs="Times New Roman"/>
                <w:bCs/>
                <w:color w:val="000000" w:themeColor="text1"/>
                <w:kern w:val="0"/>
                <w:sz w:val="24"/>
              </w:rPr>
            </w:pPr>
            <w:r>
              <w:rPr>
                <w:rFonts w:cs="Times New Roman"/>
                <w:bCs/>
                <w:color w:val="000000" w:themeColor="text1"/>
                <w:kern w:val="0"/>
                <w:sz w:val="24"/>
              </w:rPr>
              <w:t>高</w:t>
            </w: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1. 产品无标签标识或标签标识内容不齐全</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2.包保质期在24小时内的产品，生产日期未精确到小时</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3.产品未采用密闭包装</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restart"/>
            <w:noWrap/>
            <w:vAlign w:val="center"/>
          </w:tcPr>
          <w:p>
            <w:pPr>
              <w:widowControl/>
              <w:wordWrap/>
              <w:spacing w:line="300" w:lineRule="exact"/>
              <w:ind w:firstLine="440" w:firstLineChars="0"/>
              <w:jc w:val="center"/>
              <w:rPr>
                <w:rFonts w:cs="Times New Roman"/>
                <w:bCs/>
                <w:color w:val="000000" w:themeColor="text1"/>
                <w:kern w:val="0"/>
                <w:sz w:val="24"/>
              </w:rPr>
            </w:pPr>
            <w:r>
              <w:rPr>
                <w:rFonts w:cs="Times New Roman"/>
                <w:bCs/>
                <w:color w:val="000000" w:themeColor="text1"/>
                <w:kern w:val="0"/>
                <w:sz w:val="24"/>
              </w:rPr>
              <w:t>7</w:t>
            </w:r>
          </w:p>
        </w:tc>
        <w:tc>
          <w:tcPr>
            <w:tcW w:w="992" w:type="dxa"/>
            <w:vMerge w:val="restart"/>
            <w:noWrap/>
            <w:vAlign w:val="center"/>
          </w:tcPr>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运输</w:t>
            </w:r>
          </w:p>
        </w:tc>
        <w:tc>
          <w:tcPr>
            <w:tcW w:w="1985" w:type="dxa"/>
            <w:vMerge w:val="restart"/>
            <w:noWrap/>
            <w:vAlign w:val="center"/>
          </w:tcPr>
          <w:p>
            <w:pPr>
              <w:widowControl/>
              <w:wordWrap/>
              <w:spacing w:line="300" w:lineRule="exact"/>
              <w:ind w:firstLine="480"/>
              <w:rPr>
                <w:rFonts w:cs="Times New Roman"/>
                <w:bCs/>
                <w:color w:val="000000" w:themeColor="text1"/>
                <w:kern w:val="0"/>
                <w:sz w:val="24"/>
              </w:rPr>
            </w:pPr>
            <w:r>
              <w:rPr>
                <w:rFonts w:cs="Times New Roman"/>
                <w:bCs/>
                <w:color w:val="000000" w:themeColor="text1"/>
                <w:kern w:val="0"/>
                <w:sz w:val="24"/>
              </w:rPr>
              <w:t>低</w:t>
            </w: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1.产品未采取防止日晒雨淋措施</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2.产品未采取防止微生物、化学物质污染或人物流交叉污染</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3.运输车辆未定期清洗消毒，车厢内使用或出现原料（大米、碎米）包装袋</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30"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992"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1985" w:type="dxa"/>
            <w:vMerge w:val="continue"/>
            <w:noWrap/>
            <w:vAlign w:val="center"/>
          </w:tcPr>
          <w:p>
            <w:pPr>
              <w:widowControl/>
              <w:wordWrap/>
              <w:spacing w:line="300" w:lineRule="exact"/>
              <w:ind w:firstLine="440" w:firstLineChars="0"/>
              <w:jc w:val="center"/>
              <w:rPr>
                <w:rFonts w:cs="Times New Roman"/>
                <w:bCs/>
                <w:color w:val="000000" w:themeColor="text1"/>
                <w:kern w:val="0"/>
                <w:sz w:val="24"/>
              </w:rPr>
            </w:pPr>
          </w:p>
        </w:tc>
        <w:tc>
          <w:tcPr>
            <w:tcW w:w="4630" w:type="dxa"/>
            <w:noWrap/>
            <w:vAlign w:val="center"/>
          </w:tcPr>
          <w:p>
            <w:pPr>
              <w:widowControl/>
              <w:wordWrap/>
              <w:spacing w:line="300" w:lineRule="exact"/>
              <w:ind w:firstLine="0" w:firstLineChars="0"/>
              <w:jc w:val="left"/>
              <w:rPr>
                <w:rFonts w:cs="Times New Roman"/>
                <w:bCs/>
                <w:color w:val="000000" w:themeColor="text1"/>
                <w:kern w:val="0"/>
                <w:sz w:val="24"/>
              </w:rPr>
            </w:pPr>
            <w:r>
              <w:rPr>
                <w:rFonts w:cs="Times New Roman"/>
                <w:bCs/>
                <w:color w:val="000000" w:themeColor="text1"/>
                <w:kern w:val="0"/>
                <w:sz w:val="24"/>
              </w:rPr>
              <w:t>4.无交付登记记录，产品难以溯源</w:t>
            </w:r>
          </w:p>
        </w:tc>
        <w:tc>
          <w:tcPr>
            <w:tcW w:w="2228" w:type="dxa"/>
            <w:noWrap/>
            <w:vAlign w:val="center"/>
          </w:tcPr>
          <w:p>
            <w:pPr>
              <w:wordWrap/>
              <w:spacing w:line="300" w:lineRule="exact"/>
              <w:ind w:firstLine="0" w:firstLineChars="0"/>
              <w:jc w:val="center"/>
              <w:rPr>
                <w:rFonts w:cs="Times New Roman"/>
                <w:bCs/>
                <w:color w:val="000000" w:themeColor="text1"/>
                <w:sz w:val="24"/>
              </w:rPr>
            </w:pPr>
            <w:r>
              <w:rPr>
                <w:rFonts w:cs="Times New Roman"/>
                <w:bCs/>
                <w:color w:val="000000" w:themeColor="text1"/>
                <w:kern w:val="0"/>
                <w:sz w:val="24"/>
              </w:rPr>
              <w:t>□是 □否</w:t>
            </w:r>
          </w:p>
        </w:tc>
        <w:tc>
          <w:tcPr>
            <w:tcW w:w="3435" w:type="dxa"/>
            <w:noWrap/>
            <w:vAlign w:val="center"/>
          </w:tcPr>
          <w:p>
            <w:pPr>
              <w:widowControl/>
              <w:wordWrap/>
              <w:spacing w:line="300" w:lineRule="exact"/>
              <w:ind w:firstLine="440" w:firstLineChars="0"/>
              <w:jc w:val="center"/>
              <w:rPr>
                <w:rFonts w:cs="Times New Roman"/>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722" w:type="dxa"/>
            <w:gridSpan w:val="2"/>
            <w:noWrap/>
            <w:vAlign w:val="center"/>
          </w:tcPr>
          <w:p>
            <w:pPr>
              <w:widowControl/>
              <w:wordWrap/>
              <w:spacing w:line="300" w:lineRule="exact"/>
              <w:ind w:firstLine="0" w:firstLineChars="0"/>
              <w:jc w:val="center"/>
              <w:rPr>
                <w:rFonts w:cs="Times New Roman"/>
                <w:bCs/>
                <w:color w:val="000000" w:themeColor="text1"/>
                <w:kern w:val="0"/>
                <w:sz w:val="24"/>
              </w:rPr>
            </w:pPr>
            <w:r>
              <w:rPr>
                <w:rFonts w:cs="Times New Roman"/>
                <w:bCs/>
                <w:color w:val="000000" w:themeColor="text1"/>
                <w:kern w:val="0"/>
                <w:sz w:val="24"/>
              </w:rPr>
              <w:t>问题情况总结</w:t>
            </w:r>
          </w:p>
        </w:tc>
        <w:tc>
          <w:tcPr>
            <w:tcW w:w="12278" w:type="dxa"/>
            <w:gridSpan w:val="4"/>
            <w:noWrap/>
            <w:vAlign w:val="center"/>
          </w:tcPr>
          <w:p>
            <w:pPr>
              <w:wordWrap/>
              <w:topLinePunct/>
              <w:spacing w:line="300" w:lineRule="exact"/>
              <w:ind w:firstLine="480"/>
              <w:jc w:val="center"/>
              <w:rPr>
                <w:rFonts w:cs="Times New Roman"/>
                <w:bCs/>
                <w:color w:val="000000" w:themeColor="text1"/>
                <w:sz w:val="24"/>
              </w:rPr>
            </w:pPr>
          </w:p>
        </w:tc>
      </w:tr>
    </w:tbl>
    <w:p>
      <w:pPr>
        <w:tabs>
          <w:tab w:val="left" w:pos="2869"/>
        </w:tabs>
        <w:topLinePunct/>
        <w:ind w:left="640" w:firstLine="480"/>
        <w:rPr>
          <w:rFonts w:cs="Times New Roman"/>
          <w:bCs/>
          <w:color w:val="000000" w:themeColor="text1"/>
          <w:sz w:val="24"/>
        </w:rPr>
      </w:pPr>
      <w:r>
        <w:rPr>
          <w:rFonts w:cs="Times New Roman"/>
          <w:bCs/>
          <w:color w:val="000000" w:themeColor="text1"/>
          <w:sz w:val="24"/>
        </w:rPr>
        <w:t>被检查单位法人或负责人签字：                 检查人员签字：</w:t>
      </w:r>
    </w:p>
    <w:p>
      <w:pPr>
        <w:tabs>
          <w:tab w:val="left" w:pos="2869"/>
        </w:tabs>
        <w:topLinePunct/>
        <w:ind w:firstLine="480"/>
        <w:rPr>
          <w:rFonts w:ascii="宋体" w:hAnsi="宋体" w:eastAsiaTheme="minorEastAsia"/>
          <w:color w:val="000000" w:themeColor="text1"/>
          <w:sz w:val="24"/>
        </w:rPr>
      </w:pPr>
      <w:r>
        <w:rPr>
          <w:rFonts w:cs="Times New Roman"/>
          <w:bCs/>
          <w:color w:val="000000" w:themeColor="text1"/>
          <w:sz w:val="24"/>
        </w:rPr>
        <w:t>年    月    日                                       年    月    日</w:t>
      </w:r>
    </w:p>
    <w:p>
      <w:pPr>
        <w:wordWrap/>
        <w:topLinePunct/>
        <w:ind w:firstLine="0" w:firstLineChars="0"/>
        <w:rPr>
          <w:rStyle w:val="41"/>
          <w:rFonts w:ascii="黑体" w:hAnsi="黑体" w:eastAsia="黑体" w:cstheme="minorBidi"/>
          <w:color w:val="000000" w:themeColor="text1"/>
          <w:kern w:val="0"/>
          <w:sz w:val="32"/>
          <w:szCs w:val="32"/>
        </w:rPr>
      </w:pPr>
      <w:r>
        <w:rPr>
          <w:rStyle w:val="41"/>
          <w:rFonts w:hint="eastAsia" w:ascii="黑体" w:hAnsi="黑体" w:eastAsia="黑体"/>
          <w:color w:val="000000" w:themeColor="text1"/>
          <w:kern w:val="0"/>
          <w:sz w:val="32"/>
          <w:szCs w:val="32"/>
        </w:rPr>
        <w:t>附件2</w:t>
      </w:r>
    </w:p>
    <w:p>
      <w:pPr>
        <w:wordWrap/>
        <w:adjustRightInd w:val="0"/>
        <w:snapToGrid w:val="0"/>
        <w:spacing w:line="560" w:lineRule="exact"/>
        <w:ind w:firstLine="0" w:firstLineChars="0"/>
        <w:jc w:val="center"/>
        <w:rPr>
          <w:rFonts w:ascii="方正小标宋_GBK" w:hAnsi="方正小标宋_GBK" w:eastAsia="方正小标宋_GBK" w:cs="方正小标宋_GBK"/>
          <w:color w:val="000000" w:themeColor="text1"/>
          <w:sz w:val="44"/>
          <w:szCs w:val="36"/>
        </w:rPr>
      </w:pPr>
      <w:r>
        <w:rPr>
          <w:rFonts w:hint="eastAsia" w:ascii="方正小标宋_GBK" w:hAnsi="方正小标宋_GBK" w:eastAsia="方正小标宋_GBK" w:cs="方正小标宋_GBK"/>
          <w:color w:val="000000" w:themeColor="text1"/>
          <w:sz w:val="44"/>
          <w:szCs w:val="36"/>
        </w:rPr>
        <w:t>食品生产监督检查要点表</w:t>
      </w:r>
    </w:p>
    <w:tbl>
      <w:tblPr>
        <w:tblStyle w:val="17"/>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20" w:type="dxa"/>
            <w:noWrap/>
          </w:tcPr>
          <w:p>
            <w:pPr>
              <w:widowControl/>
              <w:wordWrap/>
              <w:spacing w:line="300" w:lineRule="exact"/>
              <w:ind w:firstLine="480" w:firstLineChars="0"/>
              <w:jc w:val="left"/>
              <w:rPr>
                <w:rFonts w:ascii="宋体" w:hAnsi="宋体" w:eastAsia="宋体" w:cs="宋体"/>
                <w:color w:val="000000" w:themeColor="text1"/>
                <w:kern w:val="0"/>
                <w:sz w:val="24"/>
              </w:rPr>
            </w:pPr>
          </w:p>
          <w:p>
            <w:pPr>
              <w:widowControl/>
              <w:wordWrap/>
              <w:spacing w:line="300" w:lineRule="exact"/>
              <w:ind w:firstLine="480" w:firstLineChars="0"/>
              <w:jc w:val="left"/>
              <w:rPr>
                <w:rFonts w:ascii="宋体" w:hAnsi="宋体" w:eastAsia="宋体" w:cs="宋体"/>
                <w:color w:val="000000" w:themeColor="text1"/>
                <w:kern w:val="0"/>
                <w:sz w:val="24"/>
                <w:u w:val="single"/>
              </w:rPr>
            </w:pPr>
            <w:r>
              <w:rPr>
                <w:rFonts w:hint="eastAsia" w:ascii="宋体" w:hAnsi="宋体" w:eastAsia="宋体" w:cs="宋体"/>
                <w:color w:val="000000" w:themeColor="text1"/>
                <w:kern w:val="0"/>
                <w:sz w:val="24"/>
              </w:rPr>
              <w:t>被检查单位： 地址：</w:t>
            </w:r>
          </w:p>
          <w:p>
            <w:pPr>
              <w:wordWrap/>
              <w:spacing w:line="300" w:lineRule="exact"/>
              <w:ind w:firstLine="480" w:firstLineChars="0"/>
              <w:rPr>
                <w:rFonts w:ascii="宋体" w:hAnsi="宋体" w:eastAsia="宋体" w:cs="宋体"/>
                <w:color w:val="000000" w:themeColor="text1"/>
                <w:kern w:val="0"/>
                <w:sz w:val="24"/>
                <w:u w:val="single"/>
              </w:rPr>
            </w:pPr>
            <w:r>
              <w:rPr>
                <w:rFonts w:hint="eastAsia" w:ascii="宋体" w:hAnsi="宋体" w:eastAsia="宋体" w:cs="宋体"/>
                <w:color w:val="000000" w:themeColor="text1"/>
                <w:kern w:val="0"/>
                <w:sz w:val="24"/>
              </w:rPr>
              <w:t>检查人员：</w:t>
            </w:r>
          </w:p>
          <w:p>
            <w:pPr>
              <w:widowControl/>
              <w:wordWrap/>
              <w:spacing w:line="300" w:lineRule="exact"/>
              <w:ind w:firstLine="480" w:firstLineChars="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检查时间：年月日  至  年月日</w:t>
            </w:r>
          </w:p>
          <w:p>
            <w:pPr>
              <w:widowControl/>
              <w:wordWrap/>
              <w:spacing w:line="300" w:lineRule="exact"/>
              <w:ind w:firstLine="480" w:firstLineChars="0"/>
              <w:jc w:val="left"/>
              <w:rPr>
                <w:rFonts w:ascii="宋体" w:hAnsi="宋体" w:eastAsia="宋体" w:cs="宋体"/>
                <w:color w:val="000000" w:themeColor="text1"/>
                <w:kern w:val="0"/>
                <w:sz w:val="24"/>
                <w:u w:val="single"/>
              </w:rPr>
            </w:pPr>
            <w:r>
              <w:rPr>
                <w:rFonts w:hint="eastAsia" w:ascii="宋体" w:hAnsi="宋体" w:eastAsia="宋体" w:cs="宋体"/>
                <w:color w:val="000000" w:themeColor="text1"/>
                <w:kern w:val="0"/>
                <w:sz w:val="24"/>
              </w:rPr>
              <w:t>检查地点：</w:t>
            </w:r>
          </w:p>
          <w:p>
            <w:pPr>
              <w:widowControl/>
              <w:wordWrap/>
              <w:adjustRightInd w:val="0"/>
              <w:snapToGrid w:val="0"/>
              <w:spacing w:line="288" w:lineRule="auto"/>
              <w:ind w:firstLine="480" w:firstLineChars="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告知事项：</w:t>
            </w:r>
          </w:p>
          <w:p>
            <w:pPr>
              <w:widowControl/>
              <w:wordWrap/>
              <w:adjustRightInd w:val="0"/>
              <w:snapToGrid w:val="0"/>
              <w:spacing w:line="400" w:lineRule="exact"/>
              <w:ind w:firstLine="480" w:firstLineChars="0"/>
              <w:jc w:val="left"/>
              <w:rPr>
                <w:rFonts w:ascii="宋体" w:hAnsi="宋体" w:eastAsia="宋体" w:cs="宋体"/>
                <w:bCs/>
                <w:color w:val="000000" w:themeColor="text1"/>
                <w:sz w:val="24"/>
              </w:rPr>
            </w:pPr>
            <w:r>
              <w:rPr>
                <w:rFonts w:hint="eastAsia" w:ascii="宋体" w:hAnsi="宋体" w:eastAsia="宋体" w:cs="宋体"/>
                <w:color w:val="000000" w:themeColor="text1"/>
                <w:kern w:val="0"/>
                <w:sz w:val="24"/>
              </w:rPr>
              <w:t>我们是</w:t>
            </w:r>
            <w:r>
              <w:rPr>
                <w:rFonts w:hint="eastAsia" w:ascii="宋体" w:hAnsi="宋体" w:eastAsia="宋体" w:cs="宋体"/>
                <w:color w:val="000000" w:themeColor="text1"/>
                <w:kern w:val="0"/>
                <w:sz w:val="24"/>
                <w:u w:val="single"/>
              </w:rPr>
              <w:t xml:space="preserve">    天河区市场监督管理局     </w:t>
            </w:r>
            <w:r>
              <w:rPr>
                <w:rFonts w:hint="eastAsia" w:ascii="宋体" w:hAnsi="宋体" w:eastAsia="宋体" w:cs="宋体"/>
                <w:color w:val="000000" w:themeColor="text1"/>
                <w:kern w:val="0"/>
                <w:sz w:val="24"/>
              </w:rPr>
              <w:t>监督检查人员，</w:t>
            </w:r>
            <w:r>
              <w:rPr>
                <w:rFonts w:hint="eastAsia" w:ascii="宋体" w:hAnsi="宋体" w:eastAsia="宋体" w:cs="宋体"/>
                <w:bCs/>
                <w:color w:val="000000" w:themeColor="text1"/>
                <w:sz w:val="24"/>
              </w:rPr>
              <w:t xml:space="preserve">现出示 </w:t>
            </w:r>
            <w:r>
              <w:rPr>
                <w:rFonts w:hint="eastAsia" w:ascii="宋体" w:hAnsi="宋体" w:eastAsia="宋体" w:cs="宋体"/>
                <w:color w:val="000000" w:themeColor="text1"/>
                <w:sz w:val="24"/>
              </w:rPr>
              <w:sym w:font="Wingdings 2" w:char="00A3"/>
            </w:r>
            <w:r>
              <w:rPr>
                <w:rFonts w:hint="eastAsia" w:ascii="宋体" w:hAnsi="宋体" w:eastAsia="宋体" w:cs="宋体"/>
                <w:color w:val="000000" w:themeColor="text1"/>
                <w:kern w:val="0"/>
                <w:sz w:val="24"/>
              </w:rPr>
              <w:t xml:space="preserve">执法证件 </w:t>
            </w:r>
            <w:r>
              <w:rPr>
                <w:rFonts w:hint="eastAsia" w:ascii="宋体" w:hAnsi="宋体" w:eastAsia="宋体" w:cs="宋体"/>
                <w:color w:val="000000" w:themeColor="text1"/>
                <w:sz w:val="24"/>
              </w:rPr>
              <w:t xml:space="preserve">□ </w:t>
            </w:r>
            <w:r>
              <w:rPr>
                <w:rFonts w:hint="eastAsia" w:ascii="宋体" w:hAnsi="宋体" w:eastAsia="宋体" w:cs="宋体"/>
                <w:color w:val="000000" w:themeColor="text1"/>
                <w:kern w:val="0"/>
                <w:sz w:val="24"/>
              </w:rPr>
              <w:t>检查任务书。</w:t>
            </w:r>
            <w:r>
              <w:rPr>
                <w:rFonts w:hint="eastAsia" w:ascii="宋体" w:hAnsi="宋体" w:eastAsia="宋体" w:cs="宋体"/>
                <w:bCs/>
                <w:color w:val="000000" w:themeColor="text1"/>
                <w:sz w:val="24"/>
              </w:rPr>
              <w:t>我们依法对你单位进行监督检查，请予配合。</w:t>
            </w:r>
          </w:p>
          <w:p>
            <w:pPr>
              <w:widowControl/>
              <w:wordWrap/>
              <w:adjustRightInd w:val="0"/>
              <w:snapToGrid w:val="0"/>
              <w:spacing w:line="400" w:lineRule="exact"/>
              <w:ind w:firstLine="480" w:firstLineChars="0"/>
              <w:jc w:val="left"/>
              <w:rPr>
                <w:rFonts w:ascii="宋体" w:hAnsi="宋体" w:eastAsia="宋体" w:cs="宋体"/>
                <w:bCs/>
                <w:color w:val="000000" w:themeColor="text1"/>
                <w:sz w:val="24"/>
              </w:rPr>
            </w:pPr>
            <w:r>
              <w:rPr>
                <w:rFonts w:hint="eastAsia" w:ascii="宋体" w:hAnsi="宋体" w:eastAsia="宋体" w:cs="宋体"/>
                <w:color w:val="000000" w:themeColor="text1"/>
                <w:sz w:val="24"/>
              </w:rPr>
              <w:t>依照法律规定，监督检查</w:t>
            </w:r>
            <w:r>
              <w:rPr>
                <w:rFonts w:hint="eastAsia" w:ascii="宋体" w:hAnsi="宋体" w:eastAsia="宋体" w:cs="宋体"/>
                <w:color w:val="000000" w:themeColor="text1"/>
                <w:kern w:val="0"/>
                <w:sz w:val="24"/>
              </w:rPr>
              <w:t>人员少于两人或者所出示的执法证件（或检查任务书）与其身份不符的，</w:t>
            </w:r>
            <w:r>
              <w:rPr>
                <w:rFonts w:hint="eastAsia" w:ascii="宋体" w:hAnsi="宋体" w:eastAsia="宋体" w:cs="宋体"/>
                <w:color w:val="000000" w:themeColor="text1"/>
                <w:sz w:val="24"/>
              </w:rPr>
              <w:t>你单位</w:t>
            </w:r>
            <w:r>
              <w:rPr>
                <w:rFonts w:hint="eastAsia" w:ascii="宋体" w:hAnsi="宋体" w:eastAsia="宋体" w:cs="宋体"/>
                <w:color w:val="000000" w:themeColor="text1"/>
                <w:kern w:val="0"/>
                <w:sz w:val="24"/>
              </w:rPr>
              <w:t>有权拒绝检查；</w:t>
            </w:r>
            <w:r>
              <w:rPr>
                <w:rFonts w:hint="eastAsia" w:ascii="宋体" w:hAnsi="宋体" w:eastAsia="宋体" w:cs="宋体"/>
                <w:color w:val="000000" w:themeColor="text1"/>
                <w:sz w:val="24"/>
              </w:rPr>
              <w:t>对于监督检查人员与你单位之前存在直接利害关系或者其他可能影响检查公正情形的，你单位有权申请回避。</w:t>
            </w:r>
          </w:p>
          <w:p>
            <w:pPr>
              <w:widowControl/>
              <w:wordWrap/>
              <w:adjustRightInd w:val="0"/>
              <w:snapToGrid w:val="0"/>
              <w:spacing w:line="400" w:lineRule="exact"/>
              <w:ind w:firstLine="480" w:firstLineChars="0"/>
              <w:jc w:val="left"/>
              <w:rPr>
                <w:rFonts w:ascii="宋体" w:hAnsi="宋体" w:eastAsia="宋体" w:cs="宋体"/>
                <w:bCs/>
                <w:color w:val="000000" w:themeColor="text1"/>
                <w:kern w:val="0"/>
                <w:sz w:val="24"/>
              </w:rPr>
            </w:pPr>
            <w:r>
              <w:rPr>
                <w:rFonts w:hint="eastAsia" w:ascii="宋体" w:hAnsi="宋体" w:eastAsia="宋体" w:cs="宋体"/>
                <w:bCs/>
                <w:color w:val="000000" w:themeColor="text1"/>
                <w:kern w:val="0"/>
                <w:sz w:val="24"/>
              </w:rPr>
              <w:t>问：你单位是否申请回避？</w:t>
            </w:r>
          </w:p>
          <w:p>
            <w:pPr>
              <w:widowControl/>
              <w:wordWrap/>
              <w:adjustRightInd w:val="0"/>
              <w:snapToGrid w:val="0"/>
              <w:spacing w:line="400" w:lineRule="exact"/>
              <w:ind w:firstLine="480" w:firstLineChars="0"/>
              <w:jc w:val="left"/>
              <w:rPr>
                <w:rFonts w:ascii="宋体" w:hAnsi="宋体" w:eastAsia="宋体" w:cs="宋体"/>
                <w:color w:val="000000" w:themeColor="text1"/>
                <w:kern w:val="0"/>
                <w:sz w:val="24"/>
              </w:rPr>
            </w:pPr>
            <w:r>
              <w:rPr>
                <w:rFonts w:hint="eastAsia" w:ascii="宋体" w:hAnsi="宋体" w:eastAsia="宋体" w:cs="宋体"/>
                <w:bCs/>
                <w:color w:val="000000" w:themeColor="text1"/>
                <w:kern w:val="0"/>
                <w:sz w:val="24"/>
              </w:rPr>
              <w:t>答：</w:t>
            </w:r>
          </w:p>
          <w:p>
            <w:pPr>
              <w:tabs>
                <w:tab w:val="left" w:pos="795"/>
              </w:tabs>
              <w:wordWrap/>
              <w:adjustRightInd w:val="0"/>
              <w:snapToGrid w:val="0"/>
              <w:spacing w:line="400" w:lineRule="exact"/>
              <w:ind w:left="3360" w:hanging="3360" w:hangingChars="1400"/>
              <w:rPr>
                <w:rFonts w:ascii="宋体" w:hAnsi="宋体" w:eastAsia="宋体" w:cs="宋体"/>
                <w:color w:val="000000" w:themeColor="text1"/>
                <w:sz w:val="24"/>
              </w:rPr>
            </w:pPr>
            <w:r>
              <w:rPr>
                <w:rFonts w:hint="eastAsia" w:ascii="宋体" w:hAnsi="宋体" w:eastAsia="宋体" w:cs="宋体"/>
                <w:color w:val="000000" w:themeColor="text1"/>
                <w:sz w:val="24"/>
              </w:rPr>
              <w:t>被检查单位签字或签章：检查人员签字：</w:t>
            </w:r>
          </w:p>
          <w:p>
            <w:pPr>
              <w:widowControl/>
              <w:wordWrap/>
              <w:adjustRightInd w:val="0"/>
              <w:snapToGrid w:val="0"/>
              <w:spacing w:line="400" w:lineRule="exact"/>
              <w:ind w:firstLine="480" w:firstLineChars="0"/>
              <w:jc w:val="left"/>
              <w:rPr>
                <w:rFonts w:ascii="宋体" w:hAnsi="宋体" w:eastAsia="宋体" w:cs="宋体"/>
                <w:color w:val="000000" w:themeColor="text1"/>
                <w:kern w:val="0"/>
                <w:sz w:val="24"/>
              </w:rPr>
            </w:pPr>
          </w:p>
          <w:p>
            <w:pPr>
              <w:widowControl/>
              <w:wordWrap/>
              <w:adjustRightInd w:val="0"/>
              <w:snapToGrid w:val="0"/>
              <w:spacing w:line="400" w:lineRule="exact"/>
              <w:ind w:firstLine="2880" w:firstLineChars="120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年      月      日                                           年      月      日</w:t>
            </w:r>
          </w:p>
        </w:tc>
      </w:tr>
    </w:tbl>
    <w:p>
      <w:pPr>
        <w:wordWrap/>
        <w:adjustRightInd w:val="0"/>
        <w:snapToGrid w:val="0"/>
        <w:spacing w:line="580" w:lineRule="exact"/>
        <w:ind w:firstLine="0" w:firstLineChars="0"/>
        <w:jc w:val="center"/>
        <w:rPr>
          <w:rFonts w:ascii="方正小标宋简体" w:hAnsi="方正小标宋简体" w:eastAsia="方正小标宋简体" w:cs="方正小标宋简体"/>
          <w:color w:val="000000" w:themeColor="text1"/>
          <w:sz w:val="44"/>
          <w:szCs w:val="44"/>
        </w:rPr>
      </w:pPr>
      <w:r>
        <w:rPr>
          <w:rFonts w:hint="eastAsia" w:ascii="黑体" w:hAnsi="黑体" w:eastAsia="黑体"/>
          <w:color w:val="000000" w:themeColor="text1"/>
          <w:sz w:val="21"/>
          <w:szCs w:val="32"/>
        </w:rPr>
        <w:t>告知页</w:t>
      </w:r>
    </w:p>
    <w:p>
      <w:pPr>
        <w:pStyle w:val="42"/>
        <w:keepNext/>
        <w:keepLines/>
        <w:widowControl/>
        <w:spacing w:after="0" w:line="594" w:lineRule="exact"/>
        <w:ind w:firstLine="880"/>
        <w:rPr>
          <w:rFonts w:ascii="方正小标宋_GBK" w:hAnsi="方正小标宋_GBK" w:eastAsia="方正小标宋_GBK" w:cs="方正小标宋_GBK"/>
          <w:color w:val="000000" w:themeColor="text1"/>
          <w:sz w:val="44"/>
          <w:szCs w:val="44"/>
          <w:lang w:eastAsia="zh-CN"/>
        </w:rPr>
      </w:pPr>
      <w:r>
        <w:rPr>
          <w:rFonts w:hint="eastAsia" w:ascii="方正小标宋_GBK" w:hAnsi="方正小标宋_GBK" w:eastAsia="方正小标宋_GBK" w:cs="方正小标宋_GBK"/>
          <w:color w:val="000000" w:themeColor="text1"/>
          <w:sz w:val="44"/>
          <w:szCs w:val="44"/>
        </w:rPr>
        <w:t>食品生产监督</w:t>
      </w:r>
      <w:r>
        <w:rPr>
          <w:rFonts w:hint="eastAsia" w:ascii="方正小标宋_GBK" w:hAnsi="方正小标宋_GBK" w:eastAsia="方正小标宋_GBK" w:cs="方正小标宋_GBK"/>
          <w:color w:val="000000" w:themeColor="text1"/>
          <w:sz w:val="44"/>
          <w:szCs w:val="44"/>
          <w:lang w:eastAsia="zh-CN"/>
        </w:rPr>
        <w:t>检查</w:t>
      </w:r>
      <w:r>
        <w:rPr>
          <w:rFonts w:hint="eastAsia" w:ascii="方正小标宋_GBK" w:hAnsi="方正小标宋_GBK" w:eastAsia="方正小标宋_GBK" w:cs="方正小标宋_GBK"/>
          <w:color w:val="000000" w:themeColor="text1"/>
          <w:sz w:val="44"/>
          <w:szCs w:val="44"/>
        </w:rPr>
        <w:t>要点表</w:t>
      </w:r>
    </w:p>
    <w:p>
      <w:pPr>
        <w:pStyle w:val="43"/>
        <w:ind w:firstLine="480"/>
        <w:rPr>
          <w:color w:val="000000" w:themeColor="text1"/>
          <w:sz w:val="24"/>
          <w:szCs w:val="24"/>
        </w:rPr>
      </w:pPr>
    </w:p>
    <w:p>
      <w:pPr>
        <w:pStyle w:val="43"/>
        <w:ind w:firstLine="480"/>
        <w:rPr>
          <w:color w:val="000000" w:themeColor="text1"/>
          <w:sz w:val="24"/>
          <w:szCs w:val="24"/>
        </w:rPr>
      </w:pPr>
      <w:r>
        <w:rPr>
          <w:rFonts w:hint="eastAsia"/>
          <w:color w:val="000000" w:themeColor="text1"/>
          <w:sz w:val="24"/>
          <w:szCs w:val="24"/>
        </w:rPr>
        <w:t>检查项目：重点项</w:t>
      </w:r>
      <w:r>
        <w:rPr>
          <w:rFonts w:hint="eastAsia"/>
          <w:color w:val="000000" w:themeColor="text1"/>
          <w:sz w:val="24"/>
          <w:szCs w:val="24"/>
          <w:lang w:val="en-US" w:eastAsia="zh-CN"/>
        </w:rPr>
        <w:t>（*）34</w:t>
      </w:r>
      <w:r>
        <w:rPr>
          <w:rFonts w:hint="eastAsia"/>
          <w:color w:val="000000" w:themeColor="text1"/>
          <w:sz w:val="24"/>
          <w:szCs w:val="24"/>
        </w:rPr>
        <w:t>项，一般项</w:t>
      </w:r>
      <w:r>
        <w:rPr>
          <w:rFonts w:hint="eastAsia"/>
          <w:color w:val="000000" w:themeColor="text1"/>
          <w:sz w:val="24"/>
          <w:szCs w:val="24"/>
          <w:lang w:val="en-US" w:eastAsia="zh-CN"/>
        </w:rPr>
        <w:t>45</w:t>
      </w:r>
      <w:r>
        <w:rPr>
          <w:rFonts w:hint="eastAsia"/>
          <w:color w:val="000000" w:themeColor="text1"/>
          <w:sz w:val="24"/>
          <w:szCs w:val="24"/>
        </w:rPr>
        <w:t>项，共</w:t>
      </w:r>
      <w:r>
        <w:rPr>
          <w:rFonts w:hint="eastAsia"/>
          <w:color w:val="000000" w:themeColor="text1"/>
          <w:sz w:val="24"/>
          <w:szCs w:val="24"/>
          <w:lang w:val="en-US" w:eastAsia="zh-CN"/>
        </w:rPr>
        <w:t>79</w:t>
      </w:r>
      <w:r>
        <w:rPr>
          <w:rFonts w:hint="eastAsia"/>
          <w:color w:val="000000" w:themeColor="text1"/>
          <w:sz w:val="24"/>
          <w:szCs w:val="24"/>
        </w:rPr>
        <w:t>项</w:t>
      </w:r>
      <w:r>
        <w:rPr>
          <w:rFonts w:hint="eastAsia"/>
          <w:color w:val="000000" w:themeColor="text1"/>
          <w:sz w:val="24"/>
          <w:szCs w:val="24"/>
          <w:lang w:eastAsia="zh-CN"/>
        </w:rPr>
        <w:t>。</w:t>
      </w:r>
    </w:p>
    <w:p>
      <w:pPr>
        <w:pStyle w:val="43"/>
        <w:ind w:firstLine="1200" w:firstLineChars="500"/>
        <w:rPr>
          <w:color w:val="000000" w:themeColor="text1"/>
          <w:sz w:val="24"/>
          <w:szCs w:val="24"/>
          <w:lang w:eastAsia="zh-CN"/>
        </w:rPr>
      </w:pPr>
      <w:r>
        <w:rPr>
          <w:rFonts w:hint="eastAsia"/>
          <w:color w:val="000000" w:themeColor="text1"/>
          <w:sz w:val="24"/>
          <w:szCs w:val="24"/>
        </w:rPr>
        <w:t>食品通用检查项目：重点项</w:t>
      </w:r>
      <w:r>
        <w:rPr>
          <w:rFonts w:hint="eastAsia"/>
          <w:color w:val="000000" w:themeColor="text1"/>
          <w:sz w:val="24"/>
          <w:szCs w:val="24"/>
          <w:lang w:val="en-US" w:eastAsia="zh-CN"/>
        </w:rPr>
        <w:t>（*）27</w:t>
      </w:r>
      <w:r>
        <w:rPr>
          <w:rFonts w:hint="eastAsia"/>
          <w:color w:val="000000" w:themeColor="text1"/>
          <w:sz w:val="24"/>
          <w:szCs w:val="24"/>
        </w:rPr>
        <w:t>项，一般项</w:t>
      </w:r>
      <w:r>
        <w:rPr>
          <w:rFonts w:hint="eastAsia"/>
          <w:color w:val="000000" w:themeColor="text1"/>
          <w:sz w:val="24"/>
          <w:szCs w:val="24"/>
          <w:lang w:val="en-US" w:eastAsia="zh-CN"/>
        </w:rPr>
        <w:t>42</w:t>
      </w:r>
      <w:r>
        <w:rPr>
          <w:rFonts w:hint="eastAsia"/>
          <w:color w:val="000000" w:themeColor="text1"/>
          <w:sz w:val="24"/>
          <w:szCs w:val="24"/>
        </w:rPr>
        <w:t>项，共</w:t>
      </w:r>
      <w:r>
        <w:rPr>
          <w:rFonts w:hint="eastAsia"/>
          <w:color w:val="000000" w:themeColor="text1"/>
          <w:sz w:val="24"/>
          <w:szCs w:val="24"/>
          <w:lang w:val="en-US" w:eastAsia="zh-CN"/>
        </w:rPr>
        <w:t>69</w:t>
      </w:r>
      <w:r>
        <w:rPr>
          <w:rFonts w:hint="eastAsia"/>
          <w:color w:val="000000" w:themeColor="text1"/>
          <w:sz w:val="24"/>
          <w:szCs w:val="24"/>
        </w:rPr>
        <w:t>项</w:t>
      </w:r>
      <w:r>
        <w:rPr>
          <w:rFonts w:hint="eastAsia"/>
          <w:color w:val="000000" w:themeColor="text1"/>
          <w:sz w:val="24"/>
          <w:szCs w:val="24"/>
          <w:lang w:eastAsia="zh-CN"/>
        </w:rPr>
        <w:t>；</w:t>
      </w:r>
    </w:p>
    <w:p>
      <w:pPr>
        <w:pStyle w:val="43"/>
        <w:ind w:firstLine="1200" w:firstLineChars="500"/>
        <w:rPr>
          <w:color w:val="000000" w:themeColor="text1"/>
          <w:sz w:val="24"/>
          <w:szCs w:val="24"/>
          <w:lang w:val="en-US" w:eastAsia="zh-CN"/>
        </w:rPr>
      </w:pPr>
      <w:r>
        <w:rPr>
          <w:rFonts w:hint="eastAsia"/>
          <w:color w:val="000000" w:themeColor="text1"/>
          <w:sz w:val="24"/>
          <w:szCs w:val="24"/>
          <w:lang w:val="en-US" w:eastAsia="zh-CN"/>
        </w:rPr>
        <w:t>特殊食品专用检查项目（T）：重点项（*）7项，</w:t>
      </w:r>
      <w:r>
        <w:rPr>
          <w:rFonts w:hint="eastAsia"/>
          <w:color w:val="000000" w:themeColor="text1"/>
          <w:sz w:val="24"/>
          <w:szCs w:val="24"/>
        </w:rPr>
        <w:t>一般项</w:t>
      </w:r>
      <w:r>
        <w:rPr>
          <w:rFonts w:hint="eastAsia"/>
          <w:color w:val="000000" w:themeColor="text1"/>
          <w:sz w:val="24"/>
          <w:szCs w:val="24"/>
          <w:lang w:val="en-US" w:eastAsia="zh-CN"/>
        </w:rPr>
        <w:t>3</w:t>
      </w:r>
      <w:r>
        <w:rPr>
          <w:rFonts w:hint="eastAsia"/>
          <w:color w:val="000000" w:themeColor="text1"/>
          <w:sz w:val="24"/>
          <w:szCs w:val="24"/>
        </w:rPr>
        <w:t>项，</w:t>
      </w:r>
      <w:r>
        <w:rPr>
          <w:rFonts w:hint="eastAsia"/>
          <w:color w:val="000000" w:themeColor="text1"/>
          <w:sz w:val="24"/>
          <w:szCs w:val="24"/>
          <w:lang w:val="en-US" w:eastAsia="zh-CN"/>
        </w:rPr>
        <w:t>共10项。</w:t>
      </w:r>
    </w:p>
    <w:p>
      <w:pPr>
        <w:pStyle w:val="43"/>
        <w:ind w:firstLine="480"/>
        <w:rPr>
          <w:color w:val="000000" w:themeColor="text1"/>
          <w:sz w:val="24"/>
          <w:szCs w:val="24"/>
          <w:u w:val="single"/>
          <w:lang w:val="en-US" w:eastAsia="zh-CN"/>
        </w:rPr>
      </w:pPr>
      <w:r>
        <w:rPr>
          <w:rFonts w:hint="eastAsia"/>
          <w:color w:val="000000" w:themeColor="text1"/>
          <w:sz w:val="24"/>
          <w:szCs w:val="24"/>
          <w:lang w:val="en-US" w:eastAsia="zh-CN"/>
        </w:rPr>
        <w:t>食品类别：</w:t>
      </w:r>
    </w:p>
    <w:tbl>
      <w:tblPr>
        <w:tblStyle w:val="17"/>
        <w:tblW w:w="13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2117"/>
        <w:gridCol w:w="782"/>
        <w:gridCol w:w="5799"/>
        <w:gridCol w:w="1274"/>
        <w:gridCol w:w="1717"/>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blHeader/>
        </w:trPr>
        <w:tc>
          <w:tcPr>
            <w:tcW w:w="634" w:type="dxa"/>
            <w:noWrap/>
            <w:vAlign w:val="center"/>
          </w:tcPr>
          <w:p>
            <w:pPr>
              <w:pStyle w:val="44"/>
              <w:spacing w:line="340" w:lineRule="exact"/>
              <w:ind w:firstLine="0"/>
              <w:jc w:val="center"/>
              <w:rPr>
                <w:rFonts w:ascii="黑体" w:hAnsi="黑体" w:eastAsia="黑体" w:cs="黑体"/>
                <w:color w:val="000000" w:themeColor="text1"/>
                <w:sz w:val="24"/>
                <w:szCs w:val="24"/>
                <w:lang w:eastAsia="zh-CN"/>
              </w:rPr>
            </w:pPr>
            <w:r>
              <w:rPr>
                <w:rFonts w:hint="eastAsia" w:ascii="黑体" w:hAnsi="黑体" w:eastAsia="黑体" w:cs="黑体"/>
                <w:color w:val="000000" w:themeColor="text1"/>
                <w:sz w:val="24"/>
                <w:szCs w:val="24"/>
                <w:lang w:eastAsia="zh-CN"/>
              </w:rPr>
              <w:t>序号</w:t>
            </w:r>
          </w:p>
        </w:tc>
        <w:tc>
          <w:tcPr>
            <w:tcW w:w="2117" w:type="dxa"/>
            <w:noWrap/>
            <w:vAlign w:val="center"/>
          </w:tcPr>
          <w:p>
            <w:pPr>
              <w:pStyle w:val="44"/>
              <w:spacing w:line="340" w:lineRule="exact"/>
              <w:ind w:firstLine="0"/>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检查项目</w:t>
            </w:r>
          </w:p>
        </w:tc>
        <w:tc>
          <w:tcPr>
            <w:tcW w:w="782" w:type="dxa"/>
            <w:noWrap/>
            <w:vAlign w:val="center"/>
          </w:tcPr>
          <w:p>
            <w:pPr>
              <w:pStyle w:val="44"/>
              <w:spacing w:line="340" w:lineRule="exact"/>
              <w:ind w:firstLine="0"/>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项目</w:t>
            </w:r>
          </w:p>
          <w:p>
            <w:pPr>
              <w:pStyle w:val="44"/>
              <w:spacing w:line="340" w:lineRule="exact"/>
              <w:ind w:firstLine="0"/>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序号</w:t>
            </w:r>
          </w:p>
        </w:tc>
        <w:tc>
          <w:tcPr>
            <w:tcW w:w="5799" w:type="dxa"/>
            <w:noWrap/>
            <w:vAlign w:val="center"/>
          </w:tcPr>
          <w:p>
            <w:pPr>
              <w:pStyle w:val="44"/>
              <w:spacing w:line="340" w:lineRule="exact"/>
              <w:ind w:firstLine="480"/>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lang w:eastAsia="zh-CN"/>
              </w:rPr>
              <w:t>监督</w:t>
            </w:r>
            <w:r>
              <w:rPr>
                <w:rFonts w:hint="eastAsia" w:ascii="黑体" w:hAnsi="黑体" w:eastAsia="黑体" w:cs="黑体"/>
                <w:color w:val="000000" w:themeColor="text1"/>
                <w:sz w:val="24"/>
                <w:szCs w:val="24"/>
              </w:rPr>
              <w:t>检查内容</w:t>
            </w:r>
          </w:p>
        </w:tc>
        <w:tc>
          <w:tcPr>
            <w:tcW w:w="1274" w:type="dxa"/>
            <w:noWrap/>
            <w:vAlign w:val="center"/>
          </w:tcPr>
          <w:p>
            <w:pPr>
              <w:pStyle w:val="44"/>
              <w:spacing w:line="340" w:lineRule="exact"/>
              <w:ind w:firstLine="0"/>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评价</w:t>
            </w:r>
          </w:p>
        </w:tc>
        <w:tc>
          <w:tcPr>
            <w:tcW w:w="1717" w:type="dxa"/>
            <w:noWrap/>
            <w:vAlign w:val="center"/>
          </w:tcPr>
          <w:p>
            <w:pPr>
              <w:pStyle w:val="44"/>
              <w:spacing w:line="340" w:lineRule="exact"/>
              <w:ind w:firstLine="0"/>
              <w:jc w:val="center"/>
              <w:rPr>
                <w:rFonts w:ascii="黑体" w:hAnsi="黑体" w:eastAsia="黑体" w:cs="黑体"/>
                <w:color w:val="000000" w:themeColor="text1"/>
                <w:sz w:val="24"/>
                <w:szCs w:val="24"/>
                <w:lang w:eastAsia="zh-CN"/>
              </w:rPr>
            </w:pPr>
            <w:r>
              <w:rPr>
                <w:rFonts w:hint="eastAsia" w:ascii="黑体" w:hAnsi="黑体" w:eastAsia="黑体" w:cs="黑体"/>
                <w:color w:val="000000" w:themeColor="text1"/>
                <w:sz w:val="24"/>
                <w:szCs w:val="24"/>
                <w:lang w:eastAsia="zh-CN"/>
              </w:rPr>
              <w:t>发现问题</w:t>
            </w:r>
          </w:p>
          <w:p>
            <w:pPr>
              <w:pStyle w:val="44"/>
              <w:spacing w:line="340" w:lineRule="exact"/>
              <w:ind w:firstLine="0"/>
              <w:jc w:val="center"/>
              <w:rPr>
                <w:rFonts w:ascii="黑体" w:hAnsi="黑体" w:eastAsia="黑体" w:cs="黑体"/>
                <w:color w:val="000000" w:themeColor="text1"/>
                <w:sz w:val="24"/>
                <w:szCs w:val="24"/>
                <w:lang w:eastAsia="zh-CN"/>
              </w:rPr>
            </w:pPr>
            <w:r>
              <w:rPr>
                <w:rFonts w:hint="eastAsia" w:ascii="黑体" w:hAnsi="黑体" w:eastAsia="黑体" w:cs="黑体"/>
                <w:color w:val="000000" w:themeColor="text1"/>
                <w:sz w:val="24"/>
                <w:szCs w:val="24"/>
                <w:lang w:eastAsia="zh-CN"/>
              </w:rPr>
              <w:t>食品类别</w:t>
            </w:r>
          </w:p>
        </w:tc>
        <w:tc>
          <w:tcPr>
            <w:tcW w:w="1553" w:type="dxa"/>
            <w:noWrap/>
            <w:vAlign w:val="center"/>
          </w:tcPr>
          <w:p>
            <w:pPr>
              <w:pStyle w:val="44"/>
              <w:spacing w:line="340" w:lineRule="exact"/>
              <w:ind w:firstLine="0"/>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restart"/>
            <w:noWrap/>
            <w:vAlign w:val="center"/>
          </w:tcPr>
          <w:p>
            <w:pPr>
              <w:pStyle w:val="43"/>
              <w:spacing w:line="34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1</w:t>
            </w:r>
          </w:p>
        </w:tc>
        <w:tc>
          <w:tcPr>
            <w:tcW w:w="2117" w:type="dxa"/>
            <w:vMerge w:val="restart"/>
            <w:noWrap/>
            <w:vAlign w:val="center"/>
          </w:tcPr>
          <w:p>
            <w:pPr>
              <w:pStyle w:val="43"/>
              <w:spacing w:line="340" w:lineRule="exact"/>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lang w:val="en-US" w:eastAsia="zh-CN"/>
              </w:rPr>
              <w:t>食品生产者资质</w:t>
            </w: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*1.1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具有合法主体资质，生产许可证在有效期内。</w:t>
            </w:r>
          </w:p>
        </w:tc>
        <w:tc>
          <w:tcPr>
            <w:tcW w:w="1274" w:type="dxa"/>
            <w:noWrap/>
            <w:vAlign w:val="center"/>
          </w:tcPr>
          <w:p>
            <w:pPr>
              <w:pStyle w:val="43"/>
              <w:spacing w:line="340" w:lineRule="exact"/>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rPr>
              <w:sym w:font="Wingdings 2" w:char="00A3"/>
            </w:r>
            <w:r>
              <w:rPr>
                <w:rFonts w:ascii="Times New Roman" w:hAnsi="Times New Roman" w:eastAsia="仿宋_GB2312" w:cs="Times New Roman"/>
                <w:color w:val="000000" w:themeColor="text1"/>
                <w:sz w:val="24"/>
                <w:szCs w:val="24"/>
              </w:rPr>
              <w:t>是</w:t>
            </w:r>
            <w:r>
              <w:rPr>
                <w:rFonts w:ascii="Times New Roman" w:hAnsi="Times New Roman" w:eastAsia="仿宋_GB2312" w:cs="Times New Roman"/>
                <w:color w:val="000000" w:themeColor="text1"/>
                <w:sz w:val="24"/>
                <w:szCs w:val="24"/>
              </w:rPr>
              <w:sym w:font="Wingdings 2" w:char="00A3"/>
            </w:r>
            <w:r>
              <w:rPr>
                <w:rFonts w:ascii="Times New Roman" w:hAnsi="Times New Roman" w:eastAsia="仿宋_GB2312" w:cs="Times New Roman"/>
                <w:color w:val="000000" w:themeColor="text1"/>
                <w:sz w:val="24"/>
                <w:szCs w:val="24"/>
                <w:lang w:eastAsia="zh-CN"/>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lang w:val="en-US" w:eastAsia="zh-CN"/>
              </w:rPr>
            </w:pPr>
          </w:p>
        </w:tc>
        <w:tc>
          <w:tcPr>
            <w:tcW w:w="2117" w:type="dxa"/>
            <w:vMerge w:val="continue"/>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lang w:val="en-US" w:eastAsia="zh-CN"/>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w:t>
            </w:r>
            <w:r>
              <w:rPr>
                <w:rFonts w:ascii="Times New Roman" w:hAnsi="Times New Roman" w:eastAsia="仿宋_GB2312" w:cs="Times New Roman"/>
                <w:color w:val="000000" w:themeColor="text1"/>
                <w:sz w:val="24"/>
                <w:szCs w:val="24"/>
                <w:lang w:val="en-US" w:eastAsia="zh-CN"/>
              </w:rPr>
              <w:t>1.2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生产的食品、食品添加剂在许可范围内。</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34" w:type="dxa"/>
            <w:vMerge w:val="continue"/>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*T.1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实际生产的特殊食品按规定注册或备案，注册证书或备案凭证符合要求。</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34" w:type="dxa"/>
            <w:vMerge w:val="restart"/>
            <w:noWrap/>
            <w:vAlign w:val="center"/>
          </w:tcPr>
          <w:p>
            <w:pPr>
              <w:pStyle w:val="43"/>
              <w:spacing w:line="34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2</w:t>
            </w:r>
          </w:p>
        </w:tc>
        <w:tc>
          <w:tcPr>
            <w:tcW w:w="2117" w:type="dxa"/>
            <w:vMerge w:val="restart"/>
            <w:noWrap/>
            <w:vAlign w:val="center"/>
          </w:tcPr>
          <w:p>
            <w:pPr>
              <w:pStyle w:val="43"/>
              <w:spacing w:line="340" w:lineRule="exact"/>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lang w:val="en-US" w:eastAsia="zh-CN"/>
              </w:rPr>
              <w:t>生产环境条件</w:t>
            </w:r>
            <w:r>
              <w:rPr>
                <w:rFonts w:ascii="Times New Roman" w:hAnsi="Times New Roman" w:eastAsia="仿宋_GB2312" w:cs="Times New Roman"/>
                <w:color w:val="000000" w:themeColor="text1"/>
                <w:sz w:val="24"/>
                <w:szCs w:val="24"/>
                <w:lang w:eastAsia="zh-CN"/>
              </w:rPr>
              <w:t>（厂区、车间、设施、设备）</w:t>
            </w: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2.1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厂区无扬尘、无积水，厂区、车间卫生整洁。</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en-US" w:bidi="en-US"/>
              </w:rPr>
            </w:pPr>
            <w:r>
              <w:rPr>
                <w:rFonts w:ascii="Times New Roman" w:hAnsi="Times New Roman" w:eastAsia="仿宋_GB2312" w:cs="Times New Roman"/>
                <w:color w:val="000000" w:themeColor="text1"/>
                <w:sz w:val="24"/>
                <w:szCs w:val="24"/>
                <w:lang w:eastAsia="zh-CN"/>
              </w:rPr>
              <w:t>*2.2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lang w:eastAsia="zh-CN"/>
              </w:rPr>
              <w:t>厂区、车间与有毒、有害场所及其他污染源保持规定的距离或具备有效防范措施。</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2.3</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设备布局和工艺流程、主要生产设备设施与准予食品生产许可时保持一致。</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2.</w:t>
            </w:r>
            <w:r>
              <w:rPr>
                <w:rFonts w:ascii="Times New Roman" w:hAnsi="Times New Roman" w:eastAsia="仿宋_GB2312" w:cs="Times New Roman"/>
                <w:color w:val="000000" w:themeColor="text1"/>
                <w:sz w:val="24"/>
                <w:szCs w:val="24"/>
                <w:lang w:val="en-US" w:eastAsia="zh-CN"/>
              </w:rPr>
              <w:t>4</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卫生间保持清洁，未与食品生产、包装或贮存等区域直接连通。</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2</w:t>
            </w:r>
            <w:r>
              <w:rPr>
                <w:rFonts w:ascii="Times New Roman" w:hAnsi="Times New Roman" w:eastAsia="仿宋_GB2312" w:cs="Times New Roman"/>
                <w:color w:val="000000" w:themeColor="text1"/>
                <w:sz w:val="24"/>
                <w:szCs w:val="24"/>
                <w:lang w:val="en-US" w:eastAsia="zh-CN"/>
              </w:rPr>
              <w:t>.5</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有更衣、洗手、干手、消毒等卫生设备设施，满足正常使用。</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2.</w:t>
            </w:r>
            <w:r>
              <w:rPr>
                <w:rFonts w:ascii="Times New Roman" w:hAnsi="Times New Roman" w:eastAsia="仿宋_GB2312" w:cs="Times New Roman"/>
                <w:color w:val="000000" w:themeColor="text1"/>
                <w:sz w:val="24"/>
                <w:szCs w:val="24"/>
                <w:lang w:val="en-US" w:eastAsia="zh-CN"/>
              </w:rPr>
              <w:t>6</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通风、防尘、排水、照明、温控等设备设施正常运行，存放垃圾、废弃物的设备设施标识清晰，有效防护。</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2.7</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车间内使用的洗涤剂、消毒剂等化学品明显标示、分类贮存，与食品原料、半成品、成品、包装材料等分隔放置，并有相应的使用记录。</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2.</w:t>
            </w:r>
            <w:r>
              <w:rPr>
                <w:rFonts w:ascii="Times New Roman" w:hAnsi="Times New Roman" w:eastAsia="仿宋_GB2312" w:cs="Times New Roman"/>
                <w:color w:val="000000" w:themeColor="text1"/>
                <w:sz w:val="24"/>
                <w:szCs w:val="24"/>
                <w:lang w:val="en-US" w:eastAsia="zh-CN"/>
              </w:rPr>
              <w:t>8</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生产设备设施定期维护保养，并有相应的记录。</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en-US" w:bidi="en-US"/>
              </w:rPr>
            </w:pPr>
            <w:r>
              <w:rPr>
                <w:rFonts w:ascii="Times New Roman" w:hAnsi="Times New Roman" w:eastAsia="仿宋_GB2312" w:cs="Times New Roman"/>
                <w:color w:val="000000" w:themeColor="text1"/>
                <w:sz w:val="24"/>
                <w:szCs w:val="24"/>
                <w:lang w:eastAsia="zh-CN"/>
              </w:rPr>
              <w:t>2.</w:t>
            </w:r>
            <w:r>
              <w:rPr>
                <w:rFonts w:ascii="Times New Roman" w:hAnsi="Times New Roman" w:eastAsia="仿宋_GB2312" w:cs="Times New Roman"/>
                <w:color w:val="000000" w:themeColor="text1"/>
                <w:sz w:val="24"/>
                <w:szCs w:val="24"/>
                <w:lang w:val="en-US" w:eastAsia="zh-CN"/>
              </w:rPr>
              <w:t>9</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lang w:eastAsia="zh-CN"/>
              </w:rPr>
              <w:t>监控设备（如压力表、温度计）定期检定或校准、维护，并有相关记录。</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en-US" w:bidi="en-US"/>
              </w:rPr>
            </w:pPr>
            <w:r>
              <w:rPr>
                <w:rFonts w:ascii="Times New Roman" w:hAnsi="Times New Roman" w:eastAsia="仿宋_GB2312" w:cs="Times New Roman"/>
                <w:color w:val="000000" w:themeColor="text1"/>
                <w:sz w:val="24"/>
                <w:szCs w:val="24"/>
                <w:lang w:eastAsia="zh-CN"/>
              </w:rPr>
              <w:t>2.</w:t>
            </w:r>
            <w:r>
              <w:rPr>
                <w:rFonts w:ascii="Times New Roman" w:hAnsi="Times New Roman" w:eastAsia="仿宋_GB2312" w:cs="Times New Roman"/>
                <w:color w:val="000000" w:themeColor="text1"/>
                <w:sz w:val="24"/>
                <w:szCs w:val="24"/>
                <w:lang w:val="en-US" w:eastAsia="zh-CN"/>
              </w:rPr>
              <w:t>10</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lang w:eastAsia="zh-CN"/>
              </w:rPr>
              <w:t>定期检查防鼠、防蝇、防虫害装置的使用情况并有相应检查记录，生产场所无虫害迹象。</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2.11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准清洁作业区、清洁作业区设置合理并有效分割。</w:t>
            </w:r>
            <w:r>
              <w:rPr>
                <w:rFonts w:ascii="Times New Roman" w:hAnsi="Times New Roman" w:eastAsia="仿宋_GB2312" w:cs="Times New Roman"/>
                <w:color w:val="000000" w:themeColor="text1"/>
                <w:sz w:val="24"/>
                <w:szCs w:val="24"/>
              </w:rPr>
              <w:t>有空气净化要求的</w:t>
            </w:r>
            <w:r>
              <w:rPr>
                <w:rFonts w:ascii="Times New Roman" w:hAnsi="Times New Roman" w:eastAsia="仿宋_GB2312" w:cs="Times New Roman"/>
                <w:color w:val="000000" w:themeColor="text1"/>
                <w:sz w:val="24"/>
                <w:szCs w:val="24"/>
                <w:lang w:eastAsia="zh-CN"/>
              </w:rPr>
              <w:t>，应当符合相应要求，并对空气洁净度、压差、换气次数、温度、湿度等进行监测及记录。</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34" w:type="dxa"/>
            <w:vMerge w:val="restart"/>
            <w:noWrap/>
            <w:vAlign w:val="center"/>
          </w:tcPr>
          <w:p>
            <w:pPr>
              <w:pStyle w:val="43"/>
              <w:spacing w:line="34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3</w:t>
            </w:r>
          </w:p>
        </w:tc>
        <w:tc>
          <w:tcPr>
            <w:tcW w:w="2117" w:type="dxa"/>
            <w:vMerge w:val="restart"/>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rPr>
              <w:t>进货查验</w:t>
            </w:r>
          </w:p>
        </w:tc>
        <w:tc>
          <w:tcPr>
            <w:tcW w:w="782" w:type="dxa"/>
            <w:noWrap/>
            <w:vAlign w:val="center"/>
          </w:tcPr>
          <w:p>
            <w:pPr>
              <w:pStyle w:val="44"/>
              <w:spacing w:line="340" w:lineRule="exact"/>
              <w:ind w:firstLine="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*3.1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查验食品原料、食品添加剂、食品相关产品供货者的许可证、产品合格证明文件等；供货者无法提供有效合格证明文件的，有检验记录。</w:t>
            </w:r>
          </w:p>
        </w:tc>
        <w:tc>
          <w:tcPr>
            <w:tcW w:w="1274" w:type="dxa"/>
            <w:noWrap/>
            <w:vAlign w:val="center"/>
          </w:tcPr>
          <w:p>
            <w:pPr>
              <w:wordWrap/>
              <w:spacing w:line="340" w:lineRule="exact"/>
              <w:ind w:firstLine="0" w:firstLineChars="0"/>
              <w:jc w:val="left"/>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left"/>
              <w:rPr>
                <w:rFonts w:ascii="Times New Roman" w:hAnsi="Times New Roman" w:eastAsia="仿宋_GB2312"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*3.2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进货查验记录及证明材料真实、完整，记录和凭证保存期限符合要求。</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3.3</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建立和保存食品原料、食品添加剂、食品相关产品的贮存、保管记录、领用出库和退库记录。</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*T.</w:t>
            </w:r>
            <w:r>
              <w:rPr>
                <w:rFonts w:ascii="Times New Roman" w:hAnsi="Times New Roman" w:eastAsia="仿宋_GB2312" w:cs="Times New Roman"/>
                <w:color w:val="000000" w:themeColor="text1"/>
                <w:sz w:val="24"/>
                <w:szCs w:val="24"/>
                <w:lang w:val="en-US" w:eastAsia="zh-CN"/>
              </w:rPr>
              <w:t>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生产特殊食品使用的原料、食品添加剂与注册或备案的技术要求一致。</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34" w:type="dxa"/>
            <w:vMerge w:val="restart"/>
            <w:noWrap/>
            <w:vAlign w:val="center"/>
          </w:tcPr>
          <w:p>
            <w:pPr>
              <w:pStyle w:val="43"/>
              <w:spacing w:line="34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4</w:t>
            </w:r>
          </w:p>
        </w:tc>
        <w:tc>
          <w:tcPr>
            <w:tcW w:w="2117" w:type="dxa"/>
            <w:vMerge w:val="restart"/>
            <w:noWrap/>
            <w:vAlign w:val="center"/>
          </w:tcPr>
          <w:p>
            <w:pPr>
              <w:pStyle w:val="44"/>
              <w:spacing w:line="340" w:lineRule="exact"/>
              <w:ind w:firstLine="0"/>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rPr>
              <w:t>生产过程控制</w:t>
            </w: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使用的食品原料、食品添加剂、食品相关产品的品种与索证索票、进货查验记录内容一致。</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建立和保存生产投料记录，包括投料品名、生产日期或批号、使用数量等。</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w:t>
            </w:r>
            <w:r>
              <w:rPr>
                <w:rFonts w:ascii="Times New Roman" w:hAnsi="Times New Roman" w:eastAsia="仿宋_GB2312" w:cs="Times New Roman"/>
                <w:color w:val="000000" w:themeColor="text1"/>
                <w:sz w:val="24"/>
                <w:szCs w:val="24"/>
                <w:lang w:val="en-US" w:eastAsia="zh-CN"/>
              </w:rPr>
              <w:t>3</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未发现使用非食品原料、食品添加剂以外的化学物质、回收食品、超过保质期与不符合食品安全标准的食品原料和食品添加剂投入生产。</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w:t>
            </w:r>
            <w:r>
              <w:rPr>
                <w:rFonts w:ascii="Times New Roman" w:hAnsi="Times New Roman" w:eastAsia="仿宋_GB2312" w:cs="Times New Roman"/>
                <w:color w:val="000000" w:themeColor="text1"/>
                <w:sz w:val="24"/>
                <w:szCs w:val="24"/>
                <w:lang w:val="en-US" w:eastAsia="zh-CN"/>
              </w:rPr>
              <w:t>4</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未发现超范围、超限量使用食品添加剂的情况。</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w:t>
            </w:r>
            <w:r>
              <w:rPr>
                <w:rFonts w:ascii="Times New Roman" w:hAnsi="Times New Roman" w:eastAsia="仿宋_GB2312" w:cs="Times New Roman"/>
                <w:color w:val="000000" w:themeColor="text1"/>
                <w:sz w:val="24"/>
                <w:szCs w:val="24"/>
                <w:lang w:val="en-US" w:eastAsia="zh-CN"/>
              </w:rPr>
              <w:t>5</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生产或使用的新食品原料，限定于国务院卫生行政部门公吿的新食品原料范围内。</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w:t>
            </w:r>
            <w:r>
              <w:rPr>
                <w:rFonts w:ascii="Times New Roman" w:hAnsi="Times New Roman" w:eastAsia="仿宋_GB2312" w:cs="Times New Roman"/>
                <w:color w:val="000000" w:themeColor="text1"/>
                <w:sz w:val="24"/>
                <w:szCs w:val="24"/>
                <w:lang w:val="en-US" w:eastAsia="zh-CN"/>
              </w:rPr>
              <w:t>6</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未发现使用药品生产食品，未发现仅用于保健食品的原料生产保健食品以外的食品。</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w:t>
            </w:r>
            <w:r>
              <w:rPr>
                <w:rFonts w:ascii="Times New Roman" w:hAnsi="Times New Roman" w:eastAsia="仿宋_GB2312" w:cs="Times New Roman"/>
                <w:color w:val="000000" w:themeColor="text1"/>
                <w:sz w:val="24"/>
                <w:szCs w:val="24"/>
                <w:lang w:val="en-US" w:eastAsia="zh-CN"/>
              </w:rPr>
              <w:t>7</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生产记录中的生产工艺和参数与准予食品生产许可时保持一致。</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w:t>
            </w:r>
            <w:r>
              <w:rPr>
                <w:rFonts w:ascii="Times New Roman" w:hAnsi="Times New Roman" w:eastAsia="仿宋_GB2312" w:cs="Times New Roman"/>
                <w:color w:val="000000" w:themeColor="text1"/>
                <w:sz w:val="24"/>
                <w:szCs w:val="24"/>
                <w:lang w:val="en-US" w:eastAsia="zh-CN"/>
              </w:rPr>
              <w:t>8</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建立和保存生产加工过程关键控制点的控制情况记录。</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w:t>
            </w:r>
            <w:r>
              <w:rPr>
                <w:rFonts w:ascii="Times New Roman" w:hAnsi="Times New Roman" w:eastAsia="仿宋_GB2312" w:cs="Times New Roman"/>
                <w:color w:val="000000" w:themeColor="text1"/>
                <w:sz w:val="24"/>
                <w:szCs w:val="24"/>
                <w:lang w:val="en-US" w:eastAsia="zh-CN"/>
              </w:rPr>
              <w:t>9</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生产现场未发现人流、物流交叉污染。</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4.1</w:t>
            </w:r>
            <w:r>
              <w:rPr>
                <w:rFonts w:ascii="Times New Roman" w:hAnsi="Times New Roman" w:eastAsia="仿宋_GB2312" w:cs="Times New Roman"/>
                <w:color w:val="000000" w:themeColor="text1"/>
                <w:sz w:val="24"/>
                <w:szCs w:val="24"/>
                <w:lang w:val="en-US" w:eastAsia="zh-CN"/>
              </w:rPr>
              <w:t>0</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未发现待加工食品与直接入口食品、原料与成品交叉污染。</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4.1</w:t>
            </w:r>
            <w:r>
              <w:rPr>
                <w:rFonts w:ascii="Times New Roman" w:hAnsi="Times New Roman" w:eastAsia="仿宋_GB2312" w:cs="Times New Roman"/>
                <w:color w:val="000000" w:themeColor="text1"/>
                <w:sz w:val="24"/>
                <w:szCs w:val="24"/>
                <w:lang w:val="en-US" w:eastAsia="zh-CN"/>
              </w:rPr>
              <w:t>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有温、湿度等生产环境监测要求的，定期进行监测并记录。</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4.1</w:t>
            </w:r>
            <w:r>
              <w:rPr>
                <w:rFonts w:ascii="Times New Roman" w:hAnsi="Times New Roman" w:eastAsia="仿宋_GB2312" w:cs="Times New Roman"/>
                <w:color w:val="000000" w:themeColor="text1"/>
                <w:sz w:val="24"/>
                <w:szCs w:val="24"/>
                <w:lang w:val="en-US" w:eastAsia="zh-CN"/>
              </w:rPr>
              <w:t>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工作人员穿戴工作衣帽，洗手消毒后进入生产车间。生产车间内未发现与生产无关的个人用品或者其他与生产不相关物品。</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4.13</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lang w:eastAsia="zh-CN"/>
              </w:rPr>
              <w:t>食品生产加工用水的水质符合规定要求并有检测报告，与其他不与食品接触的用水以完全分离的管路输送。</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val="en-US" w:eastAsia="zh-CN"/>
              </w:rPr>
              <w:t>4.14</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kern w:val="0"/>
                <w:sz w:val="24"/>
                <w:szCs w:val="24"/>
                <w:lang w:eastAsia="zh-CN"/>
              </w:rPr>
              <w:t>食品添加剂生产使用的原料和生产工艺符合产品标准规定。复配食品添加剂配方发生变化的，按规定报告。</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*T.</w:t>
            </w:r>
            <w:r>
              <w:rPr>
                <w:rFonts w:ascii="Times New Roman" w:hAnsi="Times New Roman" w:eastAsia="仿宋_GB2312" w:cs="Times New Roman"/>
                <w:color w:val="000000" w:themeColor="text1"/>
                <w:sz w:val="24"/>
                <w:szCs w:val="24"/>
                <w:lang w:val="en-US" w:eastAsia="zh-CN"/>
              </w:rPr>
              <w:t>3</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按照经特殊食品注册或备案的产品配方、生产工艺等技术要求组织生产。</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*T.</w:t>
            </w:r>
            <w:r>
              <w:rPr>
                <w:rFonts w:ascii="Times New Roman" w:hAnsi="Times New Roman" w:eastAsia="仿宋_GB2312" w:cs="Times New Roman"/>
                <w:color w:val="000000" w:themeColor="text1"/>
                <w:sz w:val="24"/>
                <w:szCs w:val="24"/>
                <w:lang w:val="en-US" w:eastAsia="zh-CN"/>
              </w:rPr>
              <w:t>4</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批生产记录真实、完整、可追溯，批生产记录中的生产工艺和参数等与工艺规程和有关制度要求一致。</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T.</w:t>
            </w:r>
            <w:r>
              <w:rPr>
                <w:rFonts w:ascii="Times New Roman" w:hAnsi="Times New Roman" w:eastAsia="仿宋_GB2312" w:cs="Times New Roman"/>
                <w:color w:val="000000" w:themeColor="text1"/>
                <w:sz w:val="24"/>
                <w:szCs w:val="24"/>
                <w:lang w:val="en-US" w:eastAsia="zh-CN"/>
              </w:rPr>
              <w:t>5</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原料、食品添加剂实际使用量与注册或备案的配方和批生产记录中的使用量一致。</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T.</w:t>
            </w:r>
            <w:r>
              <w:rPr>
                <w:rFonts w:ascii="Times New Roman" w:hAnsi="Times New Roman" w:eastAsia="仿宋_GB2312" w:cs="Times New Roman"/>
                <w:color w:val="000000" w:themeColor="text1"/>
                <w:sz w:val="24"/>
                <w:szCs w:val="24"/>
                <w:lang w:val="en-US" w:eastAsia="zh-CN"/>
              </w:rPr>
              <w:t>6</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保健食品原料提取物或原料前处理符合要求。</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634" w:type="dxa"/>
            <w:vMerge w:val="restart"/>
            <w:noWrap/>
            <w:vAlign w:val="center"/>
          </w:tcPr>
          <w:p>
            <w:pPr>
              <w:pStyle w:val="43"/>
              <w:spacing w:line="340" w:lineRule="exact"/>
              <w:jc w:val="center"/>
              <w:rPr>
                <w:rFonts w:ascii="Times New Roman" w:hAnsi="Times New Roman" w:eastAsia="仿宋_GB2312" w:cs="Times New Roman"/>
                <w:b/>
                <w:bCs/>
                <w:i/>
                <w:iCs/>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5</w:t>
            </w:r>
          </w:p>
        </w:tc>
        <w:tc>
          <w:tcPr>
            <w:tcW w:w="2117" w:type="dxa"/>
            <w:vMerge w:val="restart"/>
            <w:noWrap/>
            <w:vAlign w:val="center"/>
          </w:tcPr>
          <w:p>
            <w:pPr>
              <w:pStyle w:val="43"/>
              <w:spacing w:line="340" w:lineRule="exac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委托生产</w:t>
            </w: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*5.1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委托方、受托方具有有效证照，委托生产的食品、食品添加剂符合法律、法规、食品安全标准等规定。</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4" w:type="dxa"/>
            <w:vMerge w:val="continue"/>
            <w:noWrap/>
            <w:vAlign w:val="center"/>
          </w:tcPr>
          <w:p>
            <w:pPr>
              <w:pStyle w:val="43"/>
              <w:spacing w:line="340" w:lineRule="exact"/>
              <w:ind w:firstLine="482"/>
              <w:jc w:val="center"/>
              <w:rPr>
                <w:rFonts w:ascii="Times New Roman" w:hAnsi="Times New Roman" w:eastAsia="仿宋_GB2312" w:cs="Times New Roman"/>
                <w:b/>
                <w:bCs/>
                <w:i/>
                <w:iCs/>
                <w:color w:val="000000" w:themeColor="text1"/>
                <w:sz w:val="24"/>
                <w:szCs w:val="24"/>
                <w:lang w:val="en-US" w:eastAsia="zh-CN"/>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5.</w:t>
            </w:r>
            <w:r>
              <w:rPr>
                <w:rFonts w:ascii="Times New Roman" w:hAnsi="Times New Roman" w:eastAsia="仿宋_GB2312" w:cs="Times New Roman"/>
                <w:color w:val="000000" w:themeColor="text1"/>
                <w:sz w:val="24"/>
                <w:szCs w:val="24"/>
                <w:lang w:val="en-US" w:eastAsia="zh-CN"/>
              </w:rPr>
              <w:t>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签订委托生产合同，约定委托生产的食品品种、委托期限等内容。</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40" w:lineRule="exact"/>
              <w:ind w:firstLine="482"/>
              <w:jc w:val="center"/>
              <w:rPr>
                <w:rFonts w:ascii="Times New Roman" w:hAnsi="Times New Roman" w:eastAsia="仿宋_GB2312" w:cs="Times New Roman"/>
                <w:b/>
                <w:bCs/>
                <w:i/>
                <w:iCs/>
                <w:color w:val="000000" w:themeColor="text1"/>
                <w:sz w:val="24"/>
                <w:szCs w:val="24"/>
                <w:lang w:val="en-US" w:eastAsia="zh-CN"/>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5.</w:t>
            </w:r>
            <w:r>
              <w:rPr>
                <w:rFonts w:ascii="Times New Roman" w:hAnsi="Times New Roman" w:eastAsia="仿宋_GB2312" w:cs="Times New Roman"/>
                <w:color w:val="000000" w:themeColor="text1"/>
                <w:sz w:val="24"/>
                <w:szCs w:val="24"/>
                <w:lang w:val="en-US" w:eastAsia="zh-CN"/>
              </w:rPr>
              <w:t>3</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有委托方对受托方生产行为进行监督的记录。</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34" w:type="dxa"/>
            <w:vMerge w:val="continue"/>
            <w:noWrap/>
            <w:vAlign w:val="center"/>
          </w:tcPr>
          <w:p>
            <w:pPr>
              <w:pStyle w:val="43"/>
              <w:spacing w:line="340" w:lineRule="exact"/>
              <w:ind w:firstLine="482"/>
              <w:jc w:val="center"/>
              <w:rPr>
                <w:rFonts w:ascii="Times New Roman" w:hAnsi="Times New Roman" w:eastAsia="仿宋_GB2312" w:cs="Times New Roman"/>
                <w:b/>
                <w:bCs/>
                <w:i/>
                <w:iCs/>
                <w:color w:val="000000" w:themeColor="text1"/>
                <w:sz w:val="24"/>
                <w:szCs w:val="24"/>
                <w:lang w:val="en-US" w:eastAsia="zh-CN"/>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5.4</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委托生产的食品标签清晰标注委托方、受托方的名称、地址、联系方式等信息。</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40" w:lineRule="exact"/>
              <w:ind w:firstLine="482"/>
              <w:jc w:val="center"/>
              <w:rPr>
                <w:rFonts w:ascii="Times New Roman" w:hAnsi="Times New Roman" w:eastAsia="仿宋_GB2312" w:cs="Times New Roman"/>
                <w:b/>
                <w:bCs/>
                <w:i/>
                <w:iCs/>
                <w:color w:val="000000" w:themeColor="text1"/>
                <w:sz w:val="24"/>
                <w:szCs w:val="24"/>
                <w:lang w:val="en-US" w:eastAsia="zh-CN"/>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T.</w:t>
            </w:r>
            <w:r>
              <w:rPr>
                <w:rFonts w:ascii="Times New Roman" w:hAnsi="Times New Roman" w:eastAsia="仿宋_GB2312" w:cs="Times New Roman"/>
                <w:color w:val="000000" w:themeColor="text1"/>
                <w:sz w:val="24"/>
                <w:szCs w:val="24"/>
                <w:lang w:val="en-US" w:eastAsia="zh-CN"/>
              </w:rPr>
              <w:t>7</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委托方持有保健食品注册证书或注册转备案凭证，受托方具备相应的生产能力且能完成生产委托品种的全部生产过程。</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34" w:type="dxa"/>
            <w:vMerge w:val="restart"/>
            <w:noWrap/>
            <w:vAlign w:val="center"/>
          </w:tcPr>
          <w:p>
            <w:pPr>
              <w:pStyle w:val="43"/>
              <w:spacing w:line="32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6</w:t>
            </w:r>
          </w:p>
        </w:tc>
        <w:tc>
          <w:tcPr>
            <w:tcW w:w="2117" w:type="dxa"/>
            <w:vMerge w:val="restart"/>
            <w:noWrap/>
            <w:vAlign w:val="center"/>
          </w:tcPr>
          <w:p>
            <w:pPr>
              <w:pStyle w:val="44"/>
              <w:spacing w:line="320" w:lineRule="exact"/>
              <w:ind w:firstLine="0"/>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lang w:eastAsia="zh-CN"/>
              </w:rPr>
              <w:t>产品</w:t>
            </w:r>
            <w:r>
              <w:rPr>
                <w:rFonts w:ascii="Times New Roman" w:hAnsi="Times New Roman" w:eastAsia="仿宋_GB2312" w:cs="Times New Roman"/>
                <w:color w:val="000000" w:themeColor="text1"/>
                <w:sz w:val="24"/>
                <w:szCs w:val="24"/>
              </w:rPr>
              <w:t>检验</w:t>
            </w:r>
          </w:p>
        </w:tc>
        <w:tc>
          <w:tcPr>
            <w:tcW w:w="782" w:type="dxa"/>
            <w:noWrap/>
            <w:vAlign w:val="center"/>
          </w:tcPr>
          <w:p>
            <w:pPr>
              <w:pStyle w:val="44"/>
              <w:spacing w:line="32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6.1</w:t>
            </w:r>
          </w:p>
        </w:tc>
        <w:tc>
          <w:tcPr>
            <w:tcW w:w="5799" w:type="dxa"/>
            <w:noWrap/>
            <w:vAlign w:val="center"/>
          </w:tcPr>
          <w:p>
            <w:pPr>
              <w:pStyle w:val="44"/>
              <w:spacing w:line="32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企业自检的，具备与所检项目适应的检验室和检验能力，有检验相关设备及化学试剂，检验仪器按期检定或校准。</w:t>
            </w:r>
          </w:p>
        </w:tc>
        <w:tc>
          <w:tcPr>
            <w:tcW w:w="1274" w:type="dxa"/>
            <w:noWrap/>
            <w:vAlign w:val="center"/>
          </w:tcPr>
          <w:p>
            <w:pPr>
              <w:wordWrap/>
              <w:spacing w:line="32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2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6.2</w:t>
            </w:r>
          </w:p>
        </w:tc>
        <w:tc>
          <w:tcPr>
            <w:tcW w:w="5799" w:type="dxa"/>
            <w:noWrap/>
            <w:vAlign w:val="center"/>
          </w:tcPr>
          <w:p>
            <w:pPr>
              <w:pStyle w:val="44"/>
              <w:spacing w:line="32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不能自检的，委托有资质的检验机构进行检验。</w:t>
            </w:r>
          </w:p>
        </w:tc>
        <w:tc>
          <w:tcPr>
            <w:tcW w:w="1274" w:type="dxa"/>
            <w:noWrap/>
            <w:vAlign w:val="center"/>
          </w:tcPr>
          <w:p>
            <w:pPr>
              <w:wordWrap/>
              <w:spacing w:line="32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34"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2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*6.3</w:t>
            </w:r>
          </w:p>
        </w:tc>
        <w:tc>
          <w:tcPr>
            <w:tcW w:w="5799" w:type="dxa"/>
            <w:noWrap/>
            <w:vAlign w:val="center"/>
          </w:tcPr>
          <w:p>
            <w:pPr>
              <w:pStyle w:val="44"/>
              <w:spacing w:line="32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有与生产产品相应的食品安全标准文本，按照食品安全标准规定进行检验。</w:t>
            </w:r>
          </w:p>
        </w:tc>
        <w:tc>
          <w:tcPr>
            <w:tcW w:w="1274" w:type="dxa"/>
            <w:noWrap/>
            <w:vAlign w:val="center"/>
          </w:tcPr>
          <w:p>
            <w:pPr>
              <w:wordWrap/>
              <w:spacing w:line="32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4"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2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*6.4</w:t>
            </w:r>
          </w:p>
        </w:tc>
        <w:tc>
          <w:tcPr>
            <w:tcW w:w="5799" w:type="dxa"/>
            <w:noWrap/>
            <w:vAlign w:val="center"/>
          </w:tcPr>
          <w:p>
            <w:pPr>
              <w:pStyle w:val="44"/>
              <w:spacing w:line="32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建立和保存原始检验数据和检验报告记录，检验记录真实、完整，保存期限符合规定要求。</w:t>
            </w:r>
          </w:p>
        </w:tc>
        <w:tc>
          <w:tcPr>
            <w:tcW w:w="1274" w:type="dxa"/>
            <w:noWrap/>
            <w:vAlign w:val="center"/>
          </w:tcPr>
          <w:p>
            <w:pPr>
              <w:wordWrap/>
              <w:spacing w:line="32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2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6.5</w:t>
            </w:r>
          </w:p>
        </w:tc>
        <w:tc>
          <w:tcPr>
            <w:tcW w:w="5799" w:type="dxa"/>
            <w:noWrap/>
            <w:vAlign w:val="center"/>
          </w:tcPr>
          <w:p>
            <w:pPr>
              <w:pStyle w:val="44"/>
              <w:spacing w:line="32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按规定时限保存检验留存样品并记录留样情况。</w:t>
            </w:r>
          </w:p>
        </w:tc>
        <w:tc>
          <w:tcPr>
            <w:tcW w:w="1274" w:type="dxa"/>
            <w:noWrap/>
            <w:vAlign w:val="center"/>
          </w:tcPr>
          <w:p>
            <w:pPr>
              <w:wordWrap/>
              <w:spacing w:line="32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34"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2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*T.</w:t>
            </w:r>
            <w:r>
              <w:rPr>
                <w:rFonts w:ascii="Times New Roman" w:hAnsi="Times New Roman" w:eastAsia="仿宋_GB2312" w:cs="Times New Roman"/>
                <w:color w:val="000000" w:themeColor="text1"/>
                <w:sz w:val="24"/>
                <w:szCs w:val="24"/>
                <w:lang w:val="en-US" w:eastAsia="zh-CN"/>
              </w:rPr>
              <w:t>8</w:t>
            </w:r>
          </w:p>
        </w:tc>
        <w:tc>
          <w:tcPr>
            <w:tcW w:w="5799" w:type="dxa"/>
            <w:noWrap/>
            <w:vAlign w:val="center"/>
          </w:tcPr>
          <w:p>
            <w:pPr>
              <w:pStyle w:val="44"/>
              <w:spacing w:line="32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对出厂的婴幼儿配方食品、特殊医学用途婴儿配方食品等按照要求批批全项目自行检验，每年对全项目检验能力进行验证。</w:t>
            </w:r>
          </w:p>
        </w:tc>
        <w:tc>
          <w:tcPr>
            <w:tcW w:w="1274" w:type="dxa"/>
            <w:noWrap/>
            <w:vAlign w:val="center"/>
          </w:tcPr>
          <w:p>
            <w:pPr>
              <w:wordWrap/>
              <w:spacing w:line="32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restart"/>
            <w:noWrap/>
            <w:vAlign w:val="center"/>
          </w:tcPr>
          <w:p>
            <w:pPr>
              <w:pStyle w:val="43"/>
              <w:spacing w:line="32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7</w:t>
            </w:r>
          </w:p>
        </w:tc>
        <w:tc>
          <w:tcPr>
            <w:tcW w:w="2117" w:type="dxa"/>
            <w:vMerge w:val="restart"/>
            <w:noWrap/>
            <w:vAlign w:val="center"/>
          </w:tcPr>
          <w:p>
            <w:pPr>
              <w:pStyle w:val="44"/>
              <w:spacing w:line="320" w:lineRule="exact"/>
              <w:ind w:firstLine="0"/>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贮存及交付控制</w:t>
            </w:r>
          </w:p>
        </w:tc>
        <w:tc>
          <w:tcPr>
            <w:tcW w:w="782" w:type="dxa"/>
            <w:noWrap/>
            <w:vAlign w:val="center"/>
          </w:tcPr>
          <w:p>
            <w:pPr>
              <w:pStyle w:val="44"/>
              <w:spacing w:line="32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7.1</w:t>
            </w:r>
          </w:p>
        </w:tc>
        <w:tc>
          <w:tcPr>
            <w:tcW w:w="5799" w:type="dxa"/>
            <w:noWrap/>
            <w:vAlign w:val="center"/>
          </w:tcPr>
          <w:p>
            <w:pPr>
              <w:pStyle w:val="44"/>
              <w:spacing w:line="32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食品原料、食品相关产品的贮存有专人管理，贮存条件符合要求。</w:t>
            </w:r>
          </w:p>
        </w:tc>
        <w:tc>
          <w:tcPr>
            <w:tcW w:w="1274" w:type="dxa"/>
            <w:noWrap/>
            <w:vAlign w:val="center"/>
          </w:tcPr>
          <w:p>
            <w:pPr>
              <w:wordWrap/>
              <w:spacing w:line="32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4"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2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7.2</w:t>
            </w:r>
          </w:p>
        </w:tc>
        <w:tc>
          <w:tcPr>
            <w:tcW w:w="5799" w:type="dxa"/>
            <w:noWrap/>
            <w:vAlign w:val="center"/>
          </w:tcPr>
          <w:p>
            <w:pPr>
              <w:pStyle w:val="44"/>
              <w:spacing w:line="32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食品添加剂专库或专区贮存，明显标示，专人管理。</w:t>
            </w:r>
          </w:p>
        </w:tc>
        <w:tc>
          <w:tcPr>
            <w:tcW w:w="1274" w:type="dxa"/>
            <w:noWrap/>
            <w:vAlign w:val="center"/>
          </w:tcPr>
          <w:p>
            <w:pPr>
              <w:wordWrap/>
              <w:spacing w:line="32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2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7.3</w:t>
            </w:r>
          </w:p>
        </w:tc>
        <w:tc>
          <w:tcPr>
            <w:tcW w:w="5799" w:type="dxa"/>
            <w:noWrap/>
            <w:vAlign w:val="center"/>
          </w:tcPr>
          <w:p>
            <w:pPr>
              <w:pStyle w:val="44"/>
              <w:spacing w:line="32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不合格品在划定区域存放，具有明显标示。</w:t>
            </w:r>
          </w:p>
        </w:tc>
        <w:tc>
          <w:tcPr>
            <w:tcW w:w="1274" w:type="dxa"/>
            <w:noWrap/>
            <w:vAlign w:val="center"/>
          </w:tcPr>
          <w:p>
            <w:pPr>
              <w:wordWrap/>
              <w:spacing w:line="32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34"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2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7.4</w:t>
            </w:r>
          </w:p>
        </w:tc>
        <w:tc>
          <w:tcPr>
            <w:tcW w:w="5799" w:type="dxa"/>
            <w:noWrap/>
            <w:vAlign w:val="center"/>
          </w:tcPr>
          <w:p>
            <w:pPr>
              <w:pStyle w:val="44"/>
              <w:spacing w:line="32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根据产品特点建立和执行相适应的贮存、运输及交付控制制度和记录。</w:t>
            </w:r>
          </w:p>
        </w:tc>
        <w:tc>
          <w:tcPr>
            <w:tcW w:w="1274" w:type="dxa"/>
            <w:noWrap/>
            <w:vAlign w:val="center"/>
          </w:tcPr>
          <w:p>
            <w:pPr>
              <w:wordWrap/>
              <w:spacing w:line="32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2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7.5</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仓库温湿度符合要求。</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*7.</w:t>
            </w:r>
            <w:r>
              <w:rPr>
                <w:rFonts w:ascii="Times New Roman" w:hAnsi="Times New Roman" w:eastAsia="仿宋_GB2312" w:cs="Times New Roman"/>
                <w:color w:val="000000" w:themeColor="text1"/>
                <w:sz w:val="24"/>
                <w:szCs w:val="24"/>
                <w:lang w:val="en-US" w:eastAsia="zh-CN"/>
              </w:rPr>
              <w:t>6</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有出厂记录，如实记录食品的名称、规格、数量、生产日期或者生产批号、检验合格证明、销售日期以及购货者名称、地址、联系方式等内容。</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634" w:type="dxa"/>
            <w:vMerge w:val="restart"/>
            <w:noWrap/>
            <w:vAlign w:val="center"/>
          </w:tcPr>
          <w:p>
            <w:pPr>
              <w:pStyle w:val="43"/>
              <w:spacing w:line="34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8</w:t>
            </w:r>
          </w:p>
        </w:tc>
        <w:tc>
          <w:tcPr>
            <w:tcW w:w="2117" w:type="dxa"/>
            <w:vMerge w:val="restart"/>
            <w:noWrap/>
            <w:vAlign w:val="center"/>
          </w:tcPr>
          <w:p>
            <w:pPr>
              <w:pStyle w:val="44"/>
              <w:spacing w:line="340" w:lineRule="exac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不合格</w:t>
            </w:r>
            <w:r>
              <w:rPr>
                <w:rFonts w:ascii="Times New Roman" w:hAnsi="Times New Roman" w:eastAsia="仿宋_GB2312" w:cs="Times New Roman"/>
                <w:color w:val="000000" w:themeColor="text1"/>
                <w:sz w:val="24"/>
                <w:szCs w:val="24"/>
                <w:lang w:eastAsia="zh-CN"/>
              </w:rPr>
              <w:t>食</w:t>
            </w:r>
            <w:r>
              <w:rPr>
                <w:rFonts w:ascii="Times New Roman" w:hAnsi="Times New Roman" w:eastAsia="仿宋_GB2312" w:cs="Times New Roman"/>
                <w:color w:val="000000" w:themeColor="text1"/>
                <w:sz w:val="24"/>
                <w:szCs w:val="24"/>
              </w:rPr>
              <w:t>品管理和食品召回</w:t>
            </w: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8.1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建立和保存不合格品的处置记录，不合格品的批次、数量应与记录一致。</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*8.2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实施不安全食品的召回，召回和处理情况向所在地市场监管部门报告。</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8.3</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有召回计划、公告等相应记录；召回食品有处置记录。</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*8.4</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有召回食品无害化处理、销毁等措施，未发现召回食品再次流入市场（对因标签存在瑕疵实施召回的除外）。</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restart"/>
            <w:noWrap/>
            <w:vAlign w:val="center"/>
          </w:tcPr>
          <w:p>
            <w:pPr>
              <w:pStyle w:val="43"/>
              <w:spacing w:line="34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9</w:t>
            </w:r>
          </w:p>
        </w:tc>
        <w:tc>
          <w:tcPr>
            <w:tcW w:w="2117" w:type="dxa"/>
            <w:vMerge w:val="restart"/>
            <w:noWrap/>
            <w:vAlign w:val="center"/>
          </w:tcPr>
          <w:p>
            <w:pPr>
              <w:pStyle w:val="43"/>
              <w:spacing w:line="340" w:lineRule="exac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val="en-US" w:eastAsia="zh-CN"/>
              </w:rPr>
              <w:t>标签和说明书</w:t>
            </w: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*9.1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预包装食品的包装有标签，标签标注的事项完整、真实。</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w:t>
            </w:r>
            <w:r>
              <w:rPr>
                <w:rFonts w:ascii="Times New Roman" w:hAnsi="Times New Roman" w:eastAsia="仿宋_GB2312" w:cs="Times New Roman"/>
                <w:color w:val="000000" w:themeColor="text1"/>
                <w:sz w:val="24"/>
                <w:szCs w:val="24"/>
                <w:lang w:val="en-US" w:eastAsia="zh-CN"/>
              </w:rPr>
              <w:t>9.2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未发现标注虚假生产日期或批号的情况。</w:t>
            </w:r>
          </w:p>
        </w:tc>
        <w:tc>
          <w:tcPr>
            <w:tcW w:w="1274" w:type="dxa"/>
            <w:noWrap/>
            <w:vAlign w:val="center"/>
          </w:tcPr>
          <w:p>
            <w:pPr>
              <w:wordWrap/>
              <w:spacing w:line="340" w:lineRule="exact"/>
              <w:ind w:firstLine="0" w:firstLineChars="0"/>
              <w:rPr>
                <w:rFonts w:cs="Times New Roman"/>
                <w:color w:val="000000" w:themeColor="text1"/>
                <w:sz w:val="24"/>
                <w:lang w:val="zh-TW" w:bidi="zh-TW"/>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w:t>
            </w:r>
            <w:r>
              <w:rPr>
                <w:rFonts w:ascii="Times New Roman" w:hAnsi="Times New Roman" w:eastAsia="仿宋_GB2312" w:cs="Times New Roman"/>
                <w:color w:val="000000" w:themeColor="text1"/>
                <w:sz w:val="24"/>
                <w:szCs w:val="24"/>
                <w:lang w:val="en-US" w:eastAsia="zh-CN"/>
              </w:rPr>
              <w:t>9.3</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未发现转基因食品、辐照食品未按规定标示。</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w:t>
            </w:r>
            <w:r>
              <w:rPr>
                <w:rFonts w:ascii="Times New Roman" w:hAnsi="Times New Roman" w:eastAsia="仿宋_GB2312" w:cs="Times New Roman"/>
                <w:color w:val="000000" w:themeColor="text1"/>
                <w:sz w:val="24"/>
                <w:szCs w:val="24"/>
                <w:lang w:val="en-US" w:eastAsia="zh-CN"/>
              </w:rPr>
              <w:t>9.4</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食品添加剂标签载明“食品添加剂”字样，并标明贮存条件、生产者名称和地址、食品添加剂的使用范围、用量和使用方法。</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u w:val="single"/>
                <w:lang w:val="en-US"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*9.</w:t>
            </w:r>
            <w:r>
              <w:rPr>
                <w:rFonts w:ascii="Times New Roman" w:hAnsi="Times New Roman" w:eastAsia="仿宋_GB2312" w:cs="Times New Roman"/>
                <w:color w:val="000000" w:themeColor="text1"/>
                <w:sz w:val="24"/>
                <w:szCs w:val="24"/>
                <w:lang w:val="en-US" w:eastAsia="zh-CN"/>
              </w:rPr>
              <w:t>5</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未发现食品、食品添加剂的标签、说明书涉及疾病预防、治疗功能，未发现保健食品之外的食品标签、说明书涉及保健功能。</w:t>
            </w:r>
          </w:p>
        </w:tc>
        <w:tc>
          <w:tcPr>
            <w:tcW w:w="1274" w:type="dxa"/>
            <w:noWrap/>
            <w:vAlign w:val="center"/>
          </w:tcPr>
          <w:p>
            <w:pPr>
              <w:wordWrap/>
              <w:spacing w:line="340" w:lineRule="exact"/>
              <w:ind w:firstLine="0" w:firstLineChars="0"/>
              <w:rPr>
                <w:rFonts w:cs="Times New Roman"/>
                <w:color w:val="000000" w:themeColor="text1"/>
                <w:sz w:val="24"/>
                <w:lang w:val="zh-TW" w:bidi="zh-TW"/>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u w:val="single"/>
                <w:lang w:val="en-US"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*T.</w:t>
            </w:r>
            <w:r>
              <w:rPr>
                <w:rFonts w:ascii="Times New Roman" w:hAnsi="Times New Roman" w:eastAsia="仿宋_GB2312" w:cs="Times New Roman"/>
                <w:color w:val="000000" w:themeColor="text1"/>
                <w:sz w:val="24"/>
                <w:szCs w:val="24"/>
                <w:lang w:val="en-US" w:eastAsia="zh-CN"/>
              </w:rPr>
              <w:t>9</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特殊食品标签、说明书内容与注册或备案的内容要求一致，符合相关法律法规要求。</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34" w:type="dxa"/>
            <w:vMerge w:val="restart"/>
            <w:noWrap/>
            <w:vAlign w:val="center"/>
          </w:tcPr>
          <w:p>
            <w:pPr>
              <w:pStyle w:val="43"/>
              <w:spacing w:line="34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10</w:t>
            </w:r>
          </w:p>
        </w:tc>
        <w:tc>
          <w:tcPr>
            <w:tcW w:w="2117" w:type="dxa"/>
            <w:vMerge w:val="restart"/>
            <w:noWrap/>
            <w:vAlign w:val="center"/>
          </w:tcPr>
          <w:p>
            <w:pPr>
              <w:pStyle w:val="43"/>
              <w:spacing w:line="340" w:lineRule="exac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lang w:val="en-US" w:eastAsia="zh-CN"/>
              </w:rPr>
              <w:t>食品安全自查</w:t>
            </w: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10.1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建立食品安全自查制度，并定期对食品安全状况进行检查评价。</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u w:val="single"/>
                <w:lang w:val="en-US"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*10.2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对自查发现食品安全问题，立即采取整改、停止生产等措施，并按规定向所在地市场监督管理部门报告。</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u w:val="single"/>
                <w:lang w:val="en-US"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*T.1</w:t>
            </w:r>
            <w:r>
              <w:rPr>
                <w:rFonts w:ascii="Times New Roman" w:hAnsi="Times New Roman" w:eastAsia="仿宋_GB2312" w:cs="Times New Roman"/>
                <w:color w:val="000000" w:themeColor="text1"/>
                <w:sz w:val="24"/>
                <w:szCs w:val="24"/>
                <w:lang w:val="en-US" w:eastAsia="zh-CN"/>
              </w:rPr>
              <w:t>0</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eastAsia="zh-CN"/>
              </w:rPr>
              <w:t>定期对生产质量管理体系的运行情况进行自查，保证其有效运行，并向所在地县级人民政府市场监督管理部门提交自查报告，自查发现问题整改率达100%。</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34" w:type="dxa"/>
            <w:vMerge w:val="restart"/>
            <w:noWrap/>
            <w:vAlign w:val="center"/>
          </w:tcPr>
          <w:p>
            <w:pPr>
              <w:pStyle w:val="43"/>
              <w:spacing w:line="34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11</w:t>
            </w:r>
          </w:p>
        </w:tc>
        <w:tc>
          <w:tcPr>
            <w:tcW w:w="2117" w:type="dxa"/>
            <w:vMerge w:val="restart"/>
            <w:noWrap/>
            <w:vAlign w:val="center"/>
          </w:tcPr>
          <w:p>
            <w:pPr>
              <w:pStyle w:val="43"/>
              <w:spacing w:line="340" w:lineRule="exac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lang w:eastAsia="zh-CN"/>
              </w:rPr>
              <w:t>从业</w:t>
            </w:r>
            <w:r>
              <w:rPr>
                <w:rFonts w:ascii="Times New Roman" w:hAnsi="Times New Roman" w:eastAsia="仿宋_GB2312" w:cs="Times New Roman"/>
                <w:color w:val="000000" w:themeColor="text1"/>
                <w:sz w:val="24"/>
                <w:szCs w:val="24"/>
              </w:rPr>
              <w:t>人员管理</w:t>
            </w: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*11.1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建立企业主要负责人全面负责食品安全工作制度，配备食品安全管理人员、食品安全专业技术人员。</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11.2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有食品安全管理人员、食品安全专业技术人员培训和考核记录，未发现考核不合格人员上岗。</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*11.3</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未发现聘用禁止从事食品安全管理的人员。</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11.4</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企业负责人在企业内部制度制定、过程控制、安全培训、安全检查以及食品安全事件或事故调查等环节履行了岗位职责并有记录。</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*11.5</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建立并执行从业人员健康管理制度，</w:t>
            </w:r>
            <w:r>
              <w:rPr>
                <w:rFonts w:ascii="Times New Roman" w:hAnsi="Times New Roman" w:eastAsia="仿宋_GB2312" w:cs="Times New Roman"/>
                <w:color w:val="000000" w:themeColor="text1"/>
                <w:sz w:val="24"/>
                <w:szCs w:val="24"/>
                <w:lang w:val="en-US" w:eastAsia="zh-CN"/>
              </w:rPr>
              <w:t>从事接触直接入口食品工作的</w:t>
            </w:r>
            <w:r>
              <w:rPr>
                <w:rFonts w:ascii="Times New Roman" w:hAnsi="Times New Roman" w:eastAsia="仿宋_GB2312" w:cs="Times New Roman"/>
                <w:color w:val="000000" w:themeColor="text1"/>
                <w:sz w:val="24"/>
                <w:szCs w:val="24"/>
                <w:lang w:eastAsia="zh-CN"/>
              </w:rPr>
              <w:t>人员具备有效健康证明，符合相关规定。</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val="en-US" w:eastAsia="zh-CN"/>
              </w:rPr>
            </w:pPr>
          </w:p>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11.6</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有从业人员食品安全知识培训制度，并有相关培训记录。</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restart"/>
            <w:noWrap/>
            <w:vAlign w:val="center"/>
          </w:tcPr>
          <w:p>
            <w:pPr>
              <w:pStyle w:val="43"/>
              <w:spacing w:line="34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12</w:t>
            </w:r>
          </w:p>
        </w:tc>
        <w:tc>
          <w:tcPr>
            <w:tcW w:w="2117" w:type="dxa"/>
            <w:vMerge w:val="restart"/>
            <w:noWrap/>
            <w:vAlign w:val="center"/>
          </w:tcPr>
          <w:p>
            <w:pPr>
              <w:pStyle w:val="44"/>
              <w:spacing w:line="340" w:lineRule="exact"/>
              <w:ind w:firstLine="0"/>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lang w:val="en-US" w:eastAsia="zh-CN"/>
              </w:rPr>
              <w:t>信息记录和追溯</w:t>
            </w: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12.1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建立并实施食品安全追溯制度，并有相应记录。</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4"/>
              <w:spacing w:line="340" w:lineRule="exact"/>
              <w:ind w:firstLine="480"/>
              <w:jc w:val="center"/>
              <w:rPr>
                <w:rFonts w:ascii="Times New Roman" w:hAnsi="Times New Roman" w:eastAsia="仿宋_GB2312" w:cs="Times New Roman"/>
                <w:color w:val="000000" w:themeColor="text1"/>
                <w:sz w:val="24"/>
                <w:szCs w:val="24"/>
                <w:u w:val="single"/>
                <w:lang w:val="en-US"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12.2</w:t>
            </w:r>
          </w:p>
        </w:tc>
        <w:tc>
          <w:tcPr>
            <w:tcW w:w="5799" w:type="dxa"/>
            <w:noWrap/>
            <w:vAlign w:val="center"/>
          </w:tcPr>
          <w:p>
            <w:pPr>
              <w:pStyle w:val="44"/>
              <w:spacing w:line="340" w:lineRule="exact"/>
              <w:ind w:firstLine="436"/>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pacing w:val="-11"/>
                <w:sz w:val="24"/>
                <w:szCs w:val="24"/>
                <w:lang w:eastAsia="zh-CN"/>
              </w:rPr>
              <w:t>未发现食品安全追溯信息记录不真实、不准确等情况。</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4"/>
              <w:spacing w:line="340" w:lineRule="exact"/>
              <w:ind w:firstLine="480"/>
              <w:jc w:val="center"/>
              <w:rPr>
                <w:rFonts w:ascii="Times New Roman" w:hAnsi="Times New Roman" w:eastAsia="仿宋_GB2312" w:cs="Times New Roman"/>
                <w:color w:val="000000" w:themeColor="text1"/>
                <w:sz w:val="24"/>
                <w:szCs w:val="24"/>
                <w:u w:val="single"/>
                <w:lang w:val="en-US" w:eastAsia="zh-CN"/>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12.3</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建立信息化食品安全追溯体系的，电子记录信息与纸质记录信息保持一致。</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4" w:type="dxa"/>
            <w:vMerge w:val="restart"/>
            <w:noWrap/>
            <w:vAlign w:val="center"/>
          </w:tcPr>
          <w:p>
            <w:pPr>
              <w:pStyle w:val="43"/>
              <w:spacing w:line="34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13</w:t>
            </w:r>
          </w:p>
        </w:tc>
        <w:tc>
          <w:tcPr>
            <w:tcW w:w="2117" w:type="dxa"/>
            <w:vMerge w:val="restart"/>
            <w:noWrap/>
            <w:vAlign w:val="center"/>
          </w:tcPr>
          <w:p>
            <w:pPr>
              <w:pStyle w:val="43"/>
              <w:spacing w:line="340" w:lineRule="exac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rPr>
              <w:t>食品安全事故处置</w:t>
            </w: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13.1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有定期排查食品安全风险隐患的记录。</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13.2</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有食品安全处置方案，并定期检查食品安全防范措施落实情况，及时消除食品安全隐患。</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634"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2117" w:type="dxa"/>
            <w:vMerge w:val="continue"/>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eastAsia="zh-CN"/>
              </w:rPr>
              <w:t>*13.3</w:t>
            </w:r>
          </w:p>
        </w:tc>
        <w:tc>
          <w:tcPr>
            <w:tcW w:w="5799" w:type="dxa"/>
            <w:noWrap/>
            <w:vAlign w:val="center"/>
          </w:tcPr>
          <w:p>
            <w:pPr>
              <w:pStyle w:val="44"/>
              <w:spacing w:line="340" w:lineRule="exact"/>
              <w:ind w:firstLine="436"/>
              <w:jc w:val="left"/>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pacing w:val="-11"/>
                <w:sz w:val="24"/>
                <w:szCs w:val="24"/>
                <w:lang w:eastAsia="zh-CN"/>
              </w:rPr>
              <w:t>发生食品安全事故的，对导致或者可能导致食品安全事故的食品及原料、工具、设备、设施等，立即采取封存等控制措施，并向事故发生地市场监督管理部门报告。</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34" w:type="dxa"/>
            <w:noWrap/>
            <w:vAlign w:val="center"/>
          </w:tcPr>
          <w:p>
            <w:pPr>
              <w:pStyle w:val="43"/>
              <w:spacing w:line="340" w:lineRule="exact"/>
              <w:jc w:val="center"/>
              <w:rPr>
                <w:rFonts w:ascii="Times New Roman" w:hAnsi="Times New Roman" w:eastAsia="仿宋_GB2312" w:cs="Times New Roman"/>
                <w:color w:val="000000" w:themeColor="text1"/>
                <w:sz w:val="24"/>
                <w:szCs w:val="24"/>
                <w:lang w:val="en-US" w:eastAsia="zh-CN"/>
              </w:rPr>
            </w:pPr>
            <w:r>
              <w:rPr>
                <w:rFonts w:ascii="Times New Roman" w:hAnsi="Times New Roman" w:eastAsia="仿宋_GB2312" w:cs="Times New Roman"/>
                <w:color w:val="000000" w:themeColor="text1"/>
                <w:sz w:val="24"/>
                <w:szCs w:val="24"/>
                <w:lang w:val="en-US" w:eastAsia="zh-CN"/>
              </w:rPr>
              <w:t>14</w:t>
            </w:r>
          </w:p>
        </w:tc>
        <w:tc>
          <w:tcPr>
            <w:tcW w:w="2117" w:type="dxa"/>
            <w:noWrap/>
            <w:vAlign w:val="center"/>
          </w:tcPr>
          <w:p>
            <w:pPr>
              <w:pStyle w:val="43"/>
              <w:spacing w:line="340" w:lineRule="exact"/>
              <w:rPr>
                <w:rFonts w:ascii="Times New Roman" w:hAnsi="Times New Roman" w:eastAsia="仿宋_GB2312" w:cs="Times New Roman"/>
                <w:color w:val="000000" w:themeColor="text1"/>
                <w:sz w:val="24"/>
                <w:szCs w:val="24"/>
              </w:rPr>
            </w:pPr>
            <w:r>
              <w:rPr>
                <w:rFonts w:ascii="Times New Roman" w:hAnsi="Times New Roman" w:eastAsia="仿宋_GB2312" w:cs="Times New Roman"/>
                <w:color w:val="000000" w:themeColor="text1"/>
                <w:sz w:val="24"/>
                <w:szCs w:val="24"/>
                <w:lang w:val="en-US" w:eastAsia="zh-CN"/>
              </w:rPr>
              <w:t>前次监督检查发现问题整改情况</w:t>
            </w:r>
          </w:p>
        </w:tc>
        <w:tc>
          <w:tcPr>
            <w:tcW w:w="782" w:type="dxa"/>
            <w:noWrap/>
            <w:vAlign w:val="center"/>
          </w:tcPr>
          <w:p>
            <w:pPr>
              <w:pStyle w:val="44"/>
              <w:spacing w:line="340" w:lineRule="exact"/>
              <w:ind w:firstLine="0"/>
              <w:rPr>
                <w:rFonts w:ascii="Times New Roman" w:hAnsi="Times New Roman" w:eastAsia="仿宋_GB2312" w:cs="Times New Roman"/>
                <w:color w:val="000000" w:themeColor="text1"/>
                <w:sz w:val="24"/>
                <w:szCs w:val="24"/>
                <w:lang w:val="en-US" w:eastAsia="zh-CN" w:bidi="en-US"/>
              </w:rPr>
            </w:pPr>
            <w:r>
              <w:rPr>
                <w:rFonts w:ascii="Times New Roman" w:hAnsi="Times New Roman" w:eastAsia="仿宋_GB2312" w:cs="Times New Roman"/>
                <w:color w:val="000000" w:themeColor="text1"/>
                <w:sz w:val="24"/>
                <w:szCs w:val="24"/>
                <w:lang w:val="en-US" w:eastAsia="zh-CN" w:bidi="en-US"/>
              </w:rPr>
              <w:t>14.1</w:t>
            </w:r>
          </w:p>
        </w:tc>
        <w:tc>
          <w:tcPr>
            <w:tcW w:w="5799" w:type="dxa"/>
            <w:noWrap/>
            <w:vAlign w:val="center"/>
          </w:tcPr>
          <w:p>
            <w:pPr>
              <w:pStyle w:val="44"/>
              <w:spacing w:line="340" w:lineRule="exact"/>
              <w:ind w:firstLine="480"/>
              <w:jc w:val="left"/>
              <w:rPr>
                <w:rFonts w:ascii="Times New Roman" w:hAnsi="Times New Roman" w:eastAsia="仿宋_GB2312" w:cs="Times New Roman"/>
                <w:color w:val="000000" w:themeColor="text1"/>
                <w:sz w:val="24"/>
                <w:szCs w:val="24"/>
                <w:lang w:eastAsia="zh-CN"/>
              </w:rPr>
            </w:pPr>
            <w:r>
              <w:rPr>
                <w:rFonts w:ascii="Times New Roman" w:hAnsi="Times New Roman" w:eastAsia="仿宋_GB2312" w:cs="Times New Roman"/>
                <w:color w:val="000000" w:themeColor="text1"/>
                <w:sz w:val="24"/>
                <w:szCs w:val="24"/>
                <w:lang w:eastAsia="zh-CN"/>
              </w:rPr>
              <w:t>对前次监督检查发现的问题完成整改。</w:t>
            </w:r>
          </w:p>
        </w:tc>
        <w:tc>
          <w:tcPr>
            <w:tcW w:w="1274" w:type="dxa"/>
            <w:noWrap/>
            <w:vAlign w:val="center"/>
          </w:tcPr>
          <w:p>
            <w:pPr>
              <w:wordWrap/>
              <w:spacing w:line="340" w:lineRule="exact"/>
              <w:ind w:firstLine="0" w:firstLineChars="0"/>
              <w:rPr>
                <w:rFonts w:cs="Times New Roman"/>
                <w:color w:val="000000" w:themeColor="text1"/>
                <w:sz w:val="24"/>
              </w:rPr>
            </w:pPr>
            <w:r>
              <w:rPr>
                <w:rFonts w:cs="Times New Roman"/>
                <w:color w:val="000000" w:themeColor="text1"/>
                <w:sz w:val="24"/>
              </w:rPr>
              <w:sym w:font="Wingdings 2" w:char="00A3"/>
            </w:r>
            <w:r>
              <w:rPr>
                <w:rFonts w:cs="Times New Roman"/>
                <w:color w:val="000000" w:themeColor="text1"/>
                <w:sz w:val="24"/>
              </w:rPr>
              <w:t xml:space="preserve">是 </w:t>
            </w:r>
            <w:r>
              <w:rPr>
                <w:rFonts w:cs="Times New Roman"/>
                <w:color w:val="000000" w:themeColor="text1"/>
                <w:sz w:val="24"/>
              </w:rPr>
              <w:sym w:font="Wingdings 2" w:char="00A3"/>
            </w:r>
            <w:r>
              <w:rPr>
                <w:rFonts w:cs="Times New Roman"/>
                <w:color w:val="000000" w:themeColor="text1"/>
                <w:sz w:val="24"/>
              </w:rPr>
              <w:t>否</w:t>
            </w:r>
          </w:p>
        </w:tc>
        <w:tc>
          <w:tcPr>
            <w:tcW w:w="1717"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c>
          <w:tcPr>
            <w:tcW w:w="1553" w:type="dxa"/>
            <w:noWrap/>
            <w:vAlign w:val="center"/>
          </w:tcPr>
          <w:p>
            <w:pPr>
              <w:pStyle w:val="43"/>
              <w:spacing w:line="340" w:lineRule="exact"/>
              <w:ind w:firstLine="480"/>
              <w:jc w:val="center"/>
              <w:rPr>
                <w:rFonts w:ascii="Times New Roman" w:hAnsi="Times New Roman" w:eastAsia="仿宋_GB2312"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13876" w:type="dxa"/>
            <w:gridSpan w:val="7"/>
            <w:noWrap/>
            <w:vAlign w:val="center"/>
          </w:tcPr>
          <w:p>
            <w:pPr>
              <w:wordWrap/>
              <w:spacing w:beforeLines="50" w:afterLines="50" w:line="340" w:lineRule="exact"/>
              <w:ind w:firstLine="480" w:firstLineChars="0"/>
              <w:rPr>
                <w:rFonts w:cs="Times New Roman"/>
                <w:bCs/>
                <w:color w:val="000000" w:themeColor="text1"/>
                <w:sz w:val="24"/>
              </w:rPr>
            </w:pPr>
            <w:r>
              <w:rPr>
                <w:rFonts w:cs="Times New Roman"/>
                <w:bCs/>
                <w:color w:val="000000" w:themeColor="text1"/>
                <w:sz w:val="24"/>
              </w:rPr>
              <w:t>其他需要记录的问题：</w:t>
            </w:r>
          </w:p>
          <w:p>
            <w:pPr>
              <w:wordWrap/>
              <w:spacing w:beforeLines="50" w:afterLines="50" w:line="340" w:lineRule="exact"/>
              <w:ind w:firstLine="480" w:firstLineChars="0"/>
              <w:jc w:val="center"/>
              <w:rPr>
                <w:rFonts w:cs="Times New Roman"/>
                <w:bCs/>
                <w:color w:val="000000" w:themeColor="text1"/>
                <w:sz w:val="24"/>
              </w:rPr>
            </w:pPr>
          </w:p>
          <w:p>
            <w:pPr>
              <w:wordWrap/>
              <w:spacing w:beforeLines="50" w:afterLines="50" w:line="340" w:lineRule="exact"/>
              <w:ind w:firstLine="480" w:firstLineChars="0"/>
              <w:jc w:val="center"/>
              <w:rPr>
                <w:rFonts w:cs="Times New Roman"/>
                <w:bCs/>
                <w:color w:val="000000" w:themeColor="text1"/>
                <w:sz w:val="24"/>
              </w:rPr>
            </w:pPr>
          </w:p>
          <w:p>
            <w:pPr>
              <w:wordWrap/>
              <w:spacing w:beforeLines="50" w:afterLines="50" w:line="340" w:lineRule="exact"/>
              <w:ind w:firstLine="480" w:firstLineChars="0"/>
              <w:jc w:val="center"/>
              <w:rPr>
                <w:rFonts w:cs="Times New Roman"/>
                <w:bCs/>
                <w:color w:val="000000" w:themeColor="text1"/>
                <w:sz w:val="24"/>
              </w:rPr>
            </w:pPr>
          </w:p>
          <w:p>
            <w:pPr>
              <w:wordWrap/>
              <w:spacing w:beforeLines="50" w:afterLines="50" w:line="340" w:lineRule="exact"/>
              <w:ind w:firstLine="480" w:firstLineChars="0"/>
              <w:jc w:val="center"/>
              <w:rPr>
                <w:rFonts w:cs="Times New Roman"/>
                <w:bCs/>
                <w:color w:val="000000" w:themeColor="text1"/>
                <w:sz w:val="24"/>
              </w:rPr>
            </w:pPr>
          </w:p>
        </w:tc>
      </w:tr>
    </w:tbl>
    <w:p>
      <w:pPr>
        <w:wordWrap/>
        <w:spacing w:line="1" w:lineRule="exact"/>
        <w:ind w:firstLine="640" w:firstLineChars="0"/>
        <w:rPr>
          <w:rFonts w:asciiTheme="minorHAnsi" w:hAnsiTheme="minorHAnsi" w:eastAsiaTheme="minorEastAsia"/>
          <w:color w:val="000000" w:themeColor="text1"/>
          <w:sz w:val="21"/>
        </w:rPr>
      </w:pPr>
    </w:p>
    <w:p>
      <w:pPr>
        <w:wordWrap/>
        <w:spacing w:line="1" w:lineRule="exact"/>
        <w:ind w:firstLine="480" w:firstLineChars="0"/>
        <w:rPr>
          <w:rFonts w:ascii="宋体" w:hAnsi="宋体" w:eastAsia="宋体" w:cs="宋体"/>
          <w:color w:val="000000" w:themeColor="text1"/>
          <w:sz w:val="24"/>
        </w:rPr>
      </w:pPr>
    </w:p>
    <w:p>
      <w:pPr>
        <w:widowControl/>
        <w:wordWrap/>
        <w:spacing w:line="320" w:lineRule="exact"/>
        <w:ind w:left="720" w:hanging="720" w:hangingChars="300"/>
        <w:rPr>
          <w:rFonts w:cs="Times New Roman"/>
          <w:color w:val="000000" w:themeColor="text1"/>
          <w:sz w:val="24"/>
        </w:rPr>
        <w:sectPr>
          <w:pgSz w:w="16838" w:h="11906" w:orient="landscape"/>
          <w:pgMar w:top="2098" w:right="1474" w:bottom="1984" w:left="1587" w:header="850" w:footer="992" w:gutter="0"/>
          <w:cols w:space="0" w:num="1"/>
          <w:docGrid w:type="lines" w:linePitch="463" w:charSpace="0"/>
        </w:sectPr>
      </w:pPr>
      <w:r>
        <w:rPr>
          <w:rFonts w:cs="Times New Roman"/>
          <w:color w:val="000000" w:themeColor="text1"/>
          <w:kern w:val="0"/>
          <w:sz w:val="24"/>
          <w:lang w:bidi="zh-TW"/>
        </w:rPr>
        <w:t>说明：</w:t>
      </w:r>
      <w:r>
        <w:rPr>
          <w:rFonts w:cs="Times New Roman"/>
          <w:color w:val="000000" w:themeColor="text1"/>
          <w:spacing w:val="-11"/>
          <w:kern w:val="0"/>
          <w:sz w:val="24"/>
          <w:lang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r>
        <w:rPr>
          <w:rFonts w:cs="Times New Roman"/>
          <w:color w:val="000000" w:themeColor="text1"/>
          <w:spacing w:val="-11"/>
          <w:kern w:val="0"/>
          <w:sz w:val="24"/>
          <w:lang w:bidi="zh-TW"/>
        </w:rPr>
        <w:br w:type="textWrapping"/>
      </w:r>
      <w:r>
        <w:rPr>
          <w:rFonts w:cs="Times New Roman"/>
          <w:color w:val="000000" w:themeColor="text1"/>
          <w:spacing w:val="-11"/>
          <w:kern w:val="0"/>
          <w:sz w:val="24"/>
          <w:lang w:bidi="zh-TW"/>
        </w:rPr>
        <w:t xml:space="preserve"> 2.食品通用检查项目适用于食品（含特殊食品）、食品添加剂生产者的监督检查；特殊食品专用检查项目（T）仅适用于特殊食品生产者的监督检查。</w:t>
      </w:r>
      <w:r>
        <w:rPr>
          <w:rFonts w:cs="Times New Roman"/>
          <w:color w:val="000000" w:themeColor="text1"/>
          <w:spacing w:val="-11"/>
          <w:kern w:val="0"/>
          <w:sz w:val="24"/>
          <w:lang w:bidi="zh-TW"/>
        </w:rPr>
        <w:br w:type="textWrapping"/>
      </w:r>
      <w:r>
        <w:rPr>
          <w:rFonts w:cs="Times New Roman"/>
          <w:color w:val="000000" w:themeColor="text1"/>
          <w:spacing w:val="-11"/>
          <w:kern w:val="0"/>
          <w:sz w:val="24"/>
          <w:lang w:bidi="zh-TW"/>
        </w:rPr>
        <w:t xml:space="preserve"> 3.企业获得多个食品许可类别的，应当在“发现问题食品类别”一栏中准确描述发现问题所属的食品类别。</w:t>
      </w:r>
    </w:p>
    <w:p>
      <w:pPr>
        <w:wordWrap/>
        <w:adjustRightInd w:val="0"/>
        <w:snapToGrid w:val="0"/>
        <w:spacing w:line="520" w:lineRule="exact"/>
        <w:ind w:firstLine="880" w:firstLineChars="0"/>
        <w:jc w:val="center"/>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食品生产监督检查结果记录表</w:t>
      </w:r>
    </w:p>
    <w:p>
      <w:pPr>
        <w:wordWrap/>
        <w:spacing w:beforeLines="50"/>
        <w:ind w:firstLine="480" w:firstLineChars="0"/>
        <w:jc w:val="center"/>
        <w:rPr>
          <w:rFonts w:ascii="宋体" w:hAnsi="宋体" w:eastAsiaTheme="minorEastAsia"/>
          <w:color w:val="000000" w:themeColor="text1"/>
          <w:sz w:val="24"/>
        </w:rPr>
      </w:pPr>
      <w:r>
        <w:rPr>
          <w:rFonts w:hint="eastAsia" w:ascii="宋体" w:hAnsi="宋体" w:eastAsiaTheme="minorEastAsia"/>
          <w:color w:val="000000" w:themeColor="text1"/>
          <w:sz w:val="24"/>
        </w:rPr>
        <w:t xml:space="preserve">                                          编号：</w:t>
      </w:r>
    </w:p>
    <w:tbl>
      <w:tblPr>
        <w:tblStyle w:val="17"/>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3451"/>
        <w:gridCol w:w="193"/>
        <w:gridCol w:w="1385"/>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792" w:type="dxa"/>
            <w:noWrap/>
            <w:vAlign w:val="center"/>
          </w:tcPr>
          <w:p>
            <w:pPr>
              <w:wordWrap/>
              <w:adjustRightInd w:val="0"/>
              <w:snapToGrid w:val="0"/>
              <w:spacing w:line="420" w:lineRule="atLeast"/>
              <w:ind w:firstLine="0" w:firstLineChars="0"/>
              <w:jc w:val="center"/>
              <w:rPr>
                <w:rFonts w:ascii="宋体" w:hAnsi="宋体" w:eastAsia="宋体" w:cs="宋体"/>
                <w:color w:val="000000" w:themeColor="text1"/>
                <w:sz w:val="24"/>
              </w:rPr>
            </w:pPr>
            <w:r>
              <w:rPr>
                <w:rFonts w:hint="eastAsia" w:ascii="宋体" w:hAnsi="宋体" w:eastAsia="宋体" w:cs="宋体"/>
                <w:color w:val="000000" w:themeColor="text1"/>
                <w:sz w:val="24"/>
              </w:rPr>
              <w:t>被检查单位</w:t>
            </w:r>
          </w:p>
          <w:p>
            <w:pPr>
              <w:wordWrap/>
              <w:adjustRightInd w:val="0"/>
              <w:snapToGrid w:val="0"/>
              <w:spacing w:line="420" w:lineRule="atLeast"/>
              <w:ind w:firstLine="0" w:firstLineChars="0"/>
              <w:jc w:val="center"/>
              <w:rPr>
                <w:rFonts w:ascii="宋体" w:hAnsi="宋体" w:eastAsia="宋体" w:cs="宋体"/>
                <w:color w:val="000000" w:themeColor="text1"/>
                <w:sz w:val="24"/>
              </w:rPr>
            </w:pPr>
            <w:r>
              <w:rPr>
                <w:rFonts w:hint="eastAsia" w:ascii="宋体" w:hAnsi="宋体" w:eastAsia="宋体" w:cs="宋体"/>
                <w:color w:val="000000" w:themeColor="text1"/>
                <w:sz w:val="24"/>
              </w:rPr>
              <w:t>名称</w:t>
            </w:r>
          </w:p>
        </w:tc>
        <w:tc>
          <w:tcPr>
            <w:tcW w:w="3264" w:type="dxa"/>
            <w:gridSpan w:val="2"/>
            <w:noWrap/>
          </w:tcPr>
          <w:p>
            <w:pPr>
              <w:wordWrap/>
              <w:adjustRightInd w:val="0"/>
              <w:snapToGrid w:val="0"/>
              <w:spacing w:line="420" w:lineRule="atLeast"/>
              <w:ind w:firstLine="480" w:firstLineChars="0"/>
              <w:jc w:val="center"/>
              <w:rPr>
                <w:rFonts w:ascii="宋体" w:hAnsi="宋体" w:eastAsia="宋体" w:cs="宋体"/>
                <w:color w:val="000000" w:themeColor="text1"/>
                <w:sz w:val="24"/>
              </w:rPr>
            </w:pPr>
          </w:p>
        </w:tc>
        <w:tc>
          <w:tcPr>
            <w:tcW w:w="1240" w:type="dxa"/>
            <w:noWrap/>
            <w:vAlign w:val="center"/>
          </w:tcPr>
          <w:p>
            <w:pPr>
              <w:wordWrap/>
              <w:adjustRightInd w:val="0"/>
              <w:snapToGrid w:val="0"/>
              <w:spacing w:line="420" w:lineRule="atLeast"/>
              <w:ind w:firstLine="0" w:firstLineChars="0"/>
              <w:jc w:val="center"/>
              <w:rPr>
                <w:rFonts w:ascii="宋体" w:hAnsi="宋体" w:eastAsia="宋体" w:cs="宋体"/>
                <w:color w:val="000000" w:themeColor="text1"/>
                <w:sz w:val="24"/>
              </w:rPr>
            </w:pPr>
            <w:r>
              <w:rPr>
                <w:rFonts w:hint="eastAsia" w:ascii="宋体" w:hAnsi="宋体" w:eastAsia="宋体" w:cs="宋体"/>
                <w:color w:val="000000" w:themeColor="text1"/>
                <w:sz w:val="24"/>
              </w:rPr>
              <w:t>地址</w:t>
            </w:r>
          </w:p>
        </w:tc>
        <w:tc>
          <w:tcPr>
            <w:tcW w:w="3762" w:type="dxa"/>
            <w:noWrap/>
          </w:tcPr>
          <w:p>
            <w:pPr>
              <w:wordWrap/>
              <w:adjustRightInd w:val="0"/>
              <w:snapToGrid w:val="0"/>
              <w:spacing w:line="420" w:lineRule="atLeast"/>
              <w:ind w:firstLine="480" w:firstLineChars="0"/>
              <w:jc w:val="left"/>
              <w:rPr>
                <w:rFonts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792" w:type="dxa"/>
            <w:noWrap/>
            <w:vAlign w:val="center"/>
          </w:tcPr>
          <w:p>
            <w:pPr>
              <w:wordWrap/>
              <w:adjustRightInd w:val="0"/>
              <w:snapToGrid w:val="0"/>
              <w:ind w:firstLine="480" w:firstLineChars="0"/>
              <w:jc w:val="center"/>
              <w:rPr>
                <w:rFonts w:ascii="宋体" w:hAnsi="宋体" w:eastAsia="宋体" w:cs="宋体"/>
                <w:color w:val="000000" w:themeColor="text1"/>
                <w:sz w:val="24"/>
              </w:rPr>
            </w:pPr>
            <w:r>
              <w:rPr>
                <w:rFonts w:hint="eastAsia" w:ascii="宋体" w:hAnsi="宋体" w:eastAsia="宋体" w:cs="宋体"/>
                <w:color w:val="000000" w:themeColor="text1"/>
                <w:sz w:val="24"/>
              </w:rPr>
              <w:t>联系人</w:t>
            </w:r>
          </w:p>
        </w:tc>
        <w:tc>
          <w:tcPr>
            <w:tcW w:w="3264" w:type="dxa"/>
            <w:gridSpan w:val="2"/>
            <w:noWrap/>
            <w:vAlign w:val="center"/>
          </w:tcPr>
          <w:p>
            <w:pPr>
              <w:wordWrap/>
              <w:adjustRightInd w:val="0"/>
              <w:snapToGrid w:val="0"/>
              <w:ind w:firstLine="480" w:firstLineChars="0"/>
              <w:jc w:val="center"/>
              <w:rPr>
                <w:rFonts w:ascii="宋体" w:hAnsi="宋体" w:eastAsia="宋体" w:cs="宋体"/>
                <w:color w:val="000000" w:themeColor="text1"/>
                <w:sz w:val="24"/>
              </w:rPr>
            </w:pPr>
          </w:p>
        </w:tc>
        <w:tc>
          <w:tcPr>
            <w:tcW w:w="1240" w:type="dxa"/>
            <w:noWrap/>
            <w:vAlign w:val="center"/>
          </w:tcPr>
          <w:p>
            <w:pPr>
              <w:wordWrap/>
              <w:adjustRightInd w:val="0"/>
              <w:snapToGrid w:val="0"/>
              <w:ind w:firstLine="0" w:firstLineChars="0"/>
              <w:jc w:val="center"/>
              <w:rPr>
                <w:rFonts w:ascii="宋体" w:hAnsi="宋体" w:eastAsia="宋体" w:cs="宋体"/>
                <w:color w:val="000000" w:themeColor="text1"/>
                <w:sz w:val="24"/>
              </w:rPr>
            </w:pPr>
            <w:r>
              <w:rPr>
                <w:rFonts w:hint="eastAsia" w:ascii="宋体" w:hAnsi="宋体" w:eastAsia="宋体" w:cs="宋体"/>
                <w:color w:val="000000" w:themeColor="text1"/>
                <w:sz w:val="24"/>
              </w:rPr>
              <w:t>联系方式</w:t>
            </w:r>
          </w:p>
        </w:tc>
        <w:tc>
          <w:tcPr>
            <w:tcW w:w="3762" w:type="dxa"/>
            <w:noWrap/>
            <w:vAlign w:val="center"/>
          </w:tcPr>
          <w:p>
            <w:pPr>
              <w:wordWrap/>
              <w:adjustRightInd w:val="0"/>
              <w:snapToGrid w:val="0"/>
              <w:spacing w:line="420" w:lineRule="atLeast"/>
              <w:ind w:firstLine="480" w:firstLineChars="0"/>
              <w:jc w:val="center"/>
              <w:rPr>
                <w:rFonts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792" w:type="dxa"/>
            <w:noWrap/>
            <w:vAlign w:val="center"/>
          </w:tcPr>
          <w:p>
            <w:pPr>
              <w:wordWrap/>
              <w:adjustRightInd w:val="0"/>
              <w:snapToGrid w:val="0"/>
              <w:ind w:firstLine="0" w:firstLineChars="0"/>
              <w:jc w:val="center"/>
              <w:rPr>
                <w:rFonts w:ascii="宋体" w:hAnsi="宋体" w:eastAsia="宋体" w:cs="宋体"/>
                <w:color w:val="000000" w:themeColor="text1"/>
                <w:sz w:val="24"/>
              </w:rPr>
            </w:pPr>
            <w:r>
              <w:rPr>
                <w:rFonts w:hint="eastAsia" w:ascii="宋体" w:hAnsi="宋体" w:eastAsia="宋体" w:cs="宋体"/>
                <w:color w:val="000000" w:themeColor="text1"/>
                <w:sz w:val="24"/>
              </w:rPr>
              <w:t>许可证编号</w:t>
            </w:r>
          </w:p>
          <w:p>
            <w:pPr>
              <w:wordWrap/>
              <w:adjustRightInd w:val="0"/>
              <w:snapToGrid w:val="0"/>
              <w:ind w:firstLine="0" w:firstLineChars="0"/>
              <w:jc w:val="center"/>
              <w:rPr>
                <w:rFonts w:ascii="宋体" w:hAnsi="宋体" w:eastAsia="宋体" w:cs="宋体"/>
                <w:color w:val="000000" w:themeColor="text1"/>
                <w:sz w:val="24"/>
              </w:rPr>
            </w:pPr>
            <w:r>
              <w:rPr>
                <w:rFonts w:hint="eastAsia" w:ascii="宋体" w:hAnsi="宋体" w:eastAsia="宋体" w:cs="宋体"/>
                <w:color w:val="000000" w:themeColor="text1"/>
                <w:sz w:val="24"/>
              </w:rPr>
              <w:t>或备案编号</w:t>
            </w:r>
          </w:p>
        </w:tc>
        <w:tc>
          <w:tcPr>
            <w:tcW w:w="3264" w:type="dxa"/>
            <w:gridSpan w:val="2"/>
            <w:noWrap/>
            <w:vAlign w:val="center"/>
          </w:tcPr>
          <w:p>
            <w:pPr>
              <w:wordWrap/>
              <w:adjustRightInd w:val="0"/>
              <w:snapToGrid w:val="0"/>
              <w:ind w:firstLine="480" w:firstLineChars="0"/>
              <w:jc w:val="center"/>
              <w:rPr>
                <w:rFonts w:ascii="宋体" w:hAnsi="宋体" w:eastAsia="宋体" w:cs="宋体"/>
                <w:color w:val="000000" w:themeColor="text1"/>
                <w:sz w:val="24"/>
              </w:rPr>
            </w:pPr>
          </w:p>
        </w:tc>
        <w:tc>
          <w:tcPr>
            <w:tcW w:w="1240" w:type="dxa"/>
            <w:noWrap/>
            <w:vAlign w:val="center"/>
          </w:tcPr>
          <w:p>
            <w:pPr>
              <w:wordWrap/>
              <w:adjustRightInd w:val="0"/>
              <w:snapToGrid w:val="0"/>
              <w:ind w:firstLine="0" w:firstLineChars="0"/>
              <w:jc w:val="center"/>
              <w:rPr>
                <w:rFonts w:ascii="宋体" w:hAnsi="宋体" w:eastAsia="宋体" w:cs="宋体"/>
                <w:color w:val="000000" w:themeColor="text1"/>
                <w:sz w:val="24"/>
              </w:rPr>
            </w:pPr>
            <w:r>
              <w:rPr>
                <w:rFonts w:hint="eastAsia" w:ascii="宋体" w:hAnsi="宋体" w:eastAsia="宋体" w:cs="宋体"/>
                <w:color w:val="000000" w:themeColor="text1"/>
                <w:sz w:val="24"/>
              </w:rPr>
              <w:t>检查次数</w:t>
            </w:r>
          </w:p>
        </w:tc>
        <w:tc>
          <w:tcPr>
            <w:tcW w:w="3762" w:type="dxa"/>
            <w:noWrap/>
            <w:vAlign w:val="center"/>
          </w:tcPr>
          <w:p>
            <w:pPr>
              <w:wordWrap/>
              <w:adjustRightInd w:val="0"/>
              <w:snapToGrid w:val="0"/>
              <w:ind w:firstLine="480" w:firstLineChars="0"/>
              <w:jc w:val="center"/>
              <w:rPr>
                <w:rFonts w:ascii="宋体" w:hAnsi="宋体" w:eastAsia="宋体" w:cs="宋体"/>
                <w:color w:val="000000" w:themeColor="text1"/>
                <w:sz w:val="24"/>
              </w:rPr>
            </w:pPr>
            <w:r>
              <w:rPr>
                <w:rFonts w:hint="eastAsia" w:ascii="宋体" w:hAnsi="宋体" w:eastAsia="宋体" w:cs="宋体"/>
                <w:color w:val="000000" w:themeColor="text1"/>
                <w:sz w:val="24"/>
              </w:rPr>
              <w:t>本年度第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6" w:hRule="atLeast"/>
          <w:jc w:val="center"/>
        </w:trPr>
        <w:tc>
          <w:tcPr>
            <w:tcW w:w="10058" w:type="dxa"/>
            <w:gridSpan w:val="5"/>
            <w:noWrap/>
          </w:tcPr>
          <w:p>
            <w:pPr>
              <w:wordWrap/>
              <w:spacing w:line="420" w:lineRule="atLeast"/>
              <w:ind w:firstLine="482" w:firstLineChars="0"/>
              <w:jc w:val="left"/>
              <w:rPr>
                <w:rFonts w:ascii="宋体" w:hAnsi="宋体" w:eastAsia="宋体" w:cs="宋体"/>
                <w:b/>
                <w:color w:val="000000" w:themeColor="text1"/>
                <w:sz w:val="24"/>
              </w:rPr>
            </w:pPr>
            <w:r>
              <w:rPr>
                <w:rFonts w:hint="eastAsia" w:ascii="宋体" w:hAnsi="宋体" w:eastAsia="宋体" w:cs="宋体"/>
                <w:b/>
                <w:color w:val="000000" w:themeColor="text1"/>
                <w:sz w:val="24"/>
              </w:rPr>
              <w:t>检查内容：</w:t>
            </w:r>
          </w:p>
          <w:p>
            <w:pPr>
              <w:wordWrap/>
              <w:spacing w:line="360" w:lineRule="auto"/>
              <w:ind w:firstLine="480" w:firstLineChars="0"/>
              <w:jc w:val="left"/>
              <w:rPr>
                <w:rFonts w:ascii="宋体" w:hAnsi="宋体" w:eastAsia="宋体" w:cs="宋体"/>
                <w:color w:val="000000" w:themeColor="text1"/>
                <w:sz w:val="24"/>
              </w:rPr>
            </w:pPr>
            <w:r>
              <w:rPr>
                <w:rFonts w:hint="eastAsia" w:ascii="宋体" w:hAnsi="宋体" w:eastAsia="宋体" w:cs="宋体"/>
                <w:color w:val="000000" w:themeColor="text1"/>
                <w:sz w:val="24"/>
                <w:u w:val="single"/>
              </w:rPr>
              <w:t xml:space="preserve">  天河区市场监督管理局  </w:t>
            </w:r>
            <w:r>
              <w:rPr>
                <w:rFonts w:hint="eastAsia" w:ascii="宋体" w:hAnsi="宋体" w:eastAsia="宋体" w:cs="宋体"/>
                <w:color w:val="000000" w:themeColor="text1"/>
                <w:sz w:val="24"/>
              </w:rPr>
              <w:t xml:space="preserve">检查人员 根据《中华人民共和国食品安全法》及其实施条例、《食品生产经营监督检查管理办法》等规定，于年月日至年月日。   </w:t>
            </w:r>
          </w:p>
          <w:tbl>
            <w:tblPr>
              <w:tblStyle w:val="17"/>
              <w:tblW w:w="9574" w:type="dxa"/>
              <w:tblInd w:w="5" w:type="dxa"/>
              <w:tblLayout w:type="autofit"/>
              <w:tblCellMar>
                <w:top w:w="0" w:type="dxa"/>
                <w:left w:w="108" w:type="dxa"/>
                <w:bottom w:w="0" w:type="dxa"/>
                <w:right w:w="108" w:type="dxa"/>
              </w:tblCellMar>
            </w:tblPr>
            <w:tblGrid>
              <w:gridCol w:w="2376"/>
              <w:gridCol w:w="2469"/>
              <w:gridCol w:w="2616"/>
              <w:gridCol w:w="3549"/>
            </w:tblGrid>
            <w:tr>
              <w:tblPrEx>
                <w:tblCellMar>
                  <w:top w:w="0" w:type="dxa"/>
                  <w:left w:w="108" w:type="dxa"/>
                  <w:bottom w:w="0" w:type="dxa"/>
                  <w:right w:w="108" w:type="dxa"/>
                </w:tblCellMar>
              </w:tblPrEx>
              <w:trPr>
                <w:trHeight w:val="464" w:hRule="atLeast"/>
              </w:trPr>
              <w:tc>
                <w:tcPr>
                  <w:tcW w:w="910" w:type="pct"/>
                  <w:vMerge w:val="restart"/>
                  <w:noWrap/>
                  <w:vAlign w:val="center"/>
                </w:tcPr>
                <w:p>
                  <w:pPr>
                    <w:wordWrap/>
                    <w:spacing w:line="300" w:lineRule="exact"/>
                    <w:ind w:firstLine="480" w:firstLineChars="0"/>
                    <w:jc w:val="left"/>
                    <w:rPr>
                      <w:rFonts w:ascii="宋体" w:hAnsi="宋体" w:eastAsia="宋体" w:cs="宋体"/>
                      <w:color w:val="000000" w:themeColor="text1"/>
                      <w:sz w:val="24"/>
                    </w:rPr>
                  </w:pPr>
                  <w:r>
                    <w:rPr>
                      <w:rFonts w:hint="eastAsia" w:ascii="宋体" w:hAnsi="宋体" w:eastAsia="宋体" w:cs="宋体"/>
                      <w:color w:val="000000" w:themeColor="text1"/>
                      <w:sz w:val="24"/>
                    </w:rPr>
                    <w:t>对你单位进行了</w:t>
                  </w:r>
                </w:p>
              </w:tc>
              <w:tc>
                <w:tcPr>
                  <w:tcW w:w="1217" w:type="pct"/>
                  <w:vMerge w:val="restart"/>
                  <w:noWrap/>
                  <w:vAlign w:val="center"/>
                </w:tcPr>
                <w:p>
                  <w:pPr>
                    <w:wordWrap/>
                    <w:spacing w:line="300" w:lineRule="exact"/>
                    <w:ind w:firstLine="480" w:firstLineChars="0"/>
                    <w:rPr>
                      <w:rFonts w:ascii="宋体" w:hAnsi="宋体" w:eastAsia="宋体" w:cs="宋体"/>
                      <w:color w:val="000000" w:themeColor="text1"/>
                      <w:sz w:val="24"/>
                    </w:rPr>
                  </w:pPr>
                  <w:r>
                    <w:rPr>
                      <w:rFonts w:hint="eastAsia" w:ascii="宋体" w:hAnsi="宋体" w:eastAsia="宋体" w:cs="宋体"/>
                      <w:color w:val="000000" w:themeColor="text1"/>
                      <w:sz w:val="24"/>
                    </w:rPr>
                    <w:sym w:font="Wingdings 2" w:char="00A3"/>
                  </w:r>
                  <w:r>
                    <w:rPr>
                      <w:rFonts w:hint="eastAsia" w:ascii="宋体" w:hAnsi="宋体" w:eastAsia="宋体" w:cs="宋体"/>
                      <w:color w:val="000000" w:themeColor="text1"/>
                      <w:sz w:val="24"/>
                    </w:rPr>
                    <w:t xml:space="preserve"> 日常监督检查</w:t>
                  </w:r>
                </w:p>
                <w:p>
                  <w:pPr>
                    <w:wordWrap/>
                    <w:spacing w:line="300" w:lineRule="exact"/>
                    <w:ind w:firstLine="480" w:firstLineChars="0"/>
                    <w:rPr>
                      <w:rFonts w:ascii="宋体" w:hAnsi="宋体" w:eastAsia="宋体" w:cs="宋体"/>
                      <w:color w:val="000000" w:themeColor="text1"/>
                      <w:sz w:val="24"/>
                    </w:rPr>
                  </w:pPr>
                  <w:r>
                    <w:rPr>
                      <w:rFonts w:hint="eastAsia" w:ascii="宋体" w:hAnsi="宋体" w:eastAsia="宋体" w:cs="宋体"/>
                      <w:color w:val="000000" w:themeColor="text1"/>
                      <w:sz w:val="24"/>
                    </w:rPr>
                    <w:sym w:font="Wingdings 2" w:char="00A3"/>
                  </w:r>
                  <w:r>
                    <w:rPr>
                      <w:rFonts w:hint="eastAsia" w:ascii="宋体" w:hAnsi="宋体" w:eastAsia="宋体" w:cs="宋体"/>
                      <w:color w:val="000000" w:themeColor="text1"/>
                      <w:sz w:val="24"/>
                    </w:rPr>
                    <w:t xml:space="preserve"> 飞行检查</w:t>
                  </w:r>
                </w:p>
                <w:p>
                  <w:pPr>
                    <w:wordWrap/>
                    <w:spacing w:line="300" w:lineRule="exact"/>
                    <w:ind w:firstLine="480" w:firstLineChars="0"/>
                    <w:rPr>
                      <w:rFonts w:ascii="宋体" w:hAnsi="宋体" w:eastAsia="宋体" w:cs="宋体"/>
                      <w:color w:val="000000" w:themeColor="text1"/>
                      <w:sz w:val="24"/>
                    </w:rPr>
                  </w:pPr>
                  <w:r>
                    <w:rPr>
                      <w:rFonts w:hint="eastAsia" w:ascii="宋体" w:hAnsi="宋体" w:eastAsia="宋体" w:cs="宋体"/>
                      <w:color w:val="000000" w:themeColor="text1"/>
                      <w:sz w:val="24"/>
                    </w:rPr>
                    <w:sym w:font="Wingdings 2" w:char="00A3"/>
                  </w:r>
                  <w:r>
                    <w:rPr>
                      <w:rFonts w:hint="eastAsia" w:ascii="宋体" w:hAnsi="宋体" w:eastAsia="宋体" w:cs="宋体"/>
                      <w:color w:val="000000" w:themeColor="text1"/>
                      <w:sz w:val="24"/>
                    </w:rPr>
                    <w:t xml:space="preserve"> 体系检查</w:t>
                  </w:r>
                </w:p>
              </w:tc>
              <w:tc>
                <w:tcPr>
                  <w:tcW w:w="865" w:type="pct"/>
                  <w:vMerge w:val="restart"/>
                  <w:noWrap/>
                  <w:vAlign w:val="center"/>
                </w:tcPr>
                <w:p>
                  <w:pPr>
                    <w:wordWrap/>
                    <w:spacing w:line="300" w:lineRule="exact"/>
                    <w:ind w:firstLine="480" w:firstLineChars="0"/>
                    <w:rPr>
                      <w:rFonts w:ascii="宋体" w:hAnsi="宋体" w:eastAsia="宋体" w:cs="宋体"/>
                      <w:color w:val="000000" w:themeColor="text1"/>
                      <w:sz w:val="24"/>
                    </w:rPr>
                  </w:pPr>
                  <w:r>
                    <w:rPr>
                      <w:rFonts w:hint="eastAsia" w:ascii="宋体" w:hAnsi="宋体" w:eastAsia="宋体" w:cs="宋体"/>
                      <w:color w:val="000000" w:themeColor="text1"/>
                      <w:sz w:val="24"/>
                    </w:rPr>
                    <w:t>本次监督检查依据</w:t>
                  </w:r>
                </w:p>
              </w:tc>
              <w:tc>
                <w:tcPr>
                  <w:tcW w:w="2006" w:type="pct"/>
                  <w:noWrap/>
                  <w:vAlign w:val="center"/>
                </w:tcPr>
                <w:p>
                  <w:pPr>
                    <w:wordWrap/>
                    <w:spacing w:line="300" w:lineRule="exact"/>
                    <w:ind w:firstLine="480" w:firstLineChars="0"/>
                    <w:rPr>
                      <w:rFonts w:ascii="宋体" w:hAnsi="宋体" w:eastAsia="宋体" w:cs="宋体"/>
                      <w:color w:val="000000" w:themeColor="text1"/>
                      <w:sz w:val="24"/>
                    </w:rPr>
                  </w:pPr>
                  <w:r>
                    <w:rPr>
                      <w:rFonts w:hint="eastAsia" w:ascii="宋体" w:hAnsi="宋体" w:eastAsia="宋体" w:cs="宋体"/>
                      <w:color w:val="000000" w:themeColor="text1"/>
                      <w:sz w:val="24"/>
                    </w:rPr>
                    <w:sym w:font="Wingdings 2" w:char="00A3"/>
                  </w:r>
                  <w:r>
                    <w:rPr>
                      <w:rFonts w:hint="eastAsia" w:ascii="宋体" w:hAnsi="宋体" w:eastAsia="宋体" w:cs="宋体"/>
                      <w:color w:val="000000" w:themeColor="text1"/>
                      <w:sz w:val="24"/>
                    </w:rPr>
                    <w:t>食品生产监督检查要点表</w:t>
                  </w:r>
                </w:p>
              </w:tc>
            </w:tr>
            <w:tr>
              <w:tblPrEx>
                <w:tblCellMar>
                  <w:top w:w="0" w:type="dxa"/>
                  <w:left w:w="108" w:type="dxa"/>
                  <w:bottom w:w="0" w:type="dxa"/>
                  <w:right w:w="108" w:type="dxa"/>
                </w:tblCellMar>
              </w:tblPrEx>
              <w:trPr>
                <w:trHeight w:val="355" w:hRule="atLeast"/>
              </w:trPr>
              <w:tc>
                <w:tcPr>
                  <w:tcW w:w="910" w:type="pct"/>
                  <w:vMerge w:val="continue"/>
                  <w:noWrap/>
                </w:tcPr>
                <w:p>
                  <w:pPr>
                    <w:wordWrap/>
                    <w:spacing w:line="300" w:lineRule="exact"/>
                    <w:ind w:firstLine="480" w:firstLineChars="0"/>
                    <w:jc w:val="left"/>
                    <w:rPr>
                      <w:rFonts w:ascii="宋体" w:hAnsi="宋体" w:eastAsia="宋体" w:cs="宋体"/>
                      <w:color w:val="000000" w:themeColor="text1"/>
                      <w:sz w:val="24"/>
                    </w:rPr>
                  </w:pPr>
                </w:p>
              </w:tc>
              <w:tc>
                <w:tcPr>
                  <w:tcW w:w="1217" w:type="pct"/>
                  <w:vMerge w:val="continue"/>
                  <w:noWrap/>
                </w:tcPr>
                <w:p>
                  <w:pPr>
                    <w:wordWrap/>
                    <w:spacing w:line="300" w:lineRule="exact"/>
                    <w:ind w:firstLine="480" w:firstLineChars="0"/>
                    <w:jc w:val="left"/>
                    <w:rPr>
                      <w:rFonts w:ascii="宋体" w:hAnsi="宋体" w:eastAsia="宋体" w:cs="宋体"/>
                      <w:color w:val="000000" w:themeColor="text1"/>
                      <w:sz w:val="24"/>
                    </w:rPr>
                  </w:pPr>
                </w:p>
              </w:tc>
              <w:tc>
                <w:tcPr>
                  <w:tcW w:w="865" w:type="pct"/>
                  <w:vMerge w:val="continue"/>
                  <w:noWrap/>
                </w:tcPr>
                <w:p>
                  <w:pPr>
                    <w:wordWrap/>
                    <w:spacing w:line="300" w:lineRule="exact"/>
                    <w:ind w:firstLine="480" w:firstLineChars="0"/>
                    <w:jc w:val="left"/>
                    <w:rPr>
                      <w:rFonts w:ascii="宋体" w:hAnsi="宋体" w:eastAsia="宋体" w:cs="宋体"/>
                      <w:color w:val="000000" w:themeColor="text1"/>
                      <w:sz w:val="24"/>
                    </w:rPr>
                  </w:pPr>
                </w:p>
              </w:tc>
              <w:tc>
                <w:tcPr>
                  <w:tcW w:w="2006" w:type="pct"/>
                  <w:noWrap/>
                  <w:vAlign w:val="center"/>
                </w:tcPr>
                <w:p>
                  <w:pPr>
                    <w:wordWrap/>
                    <w:spacing w:line="300" w:lineRule="exact"/>
                    <w:ind w:firstLine="480" w:firstLineChars="0"/>
                    <w:rPr>
                      <w:rFonts w:ascii="宋体" w:hAnsi="宋体" w:eastAsia="宋体" w:cs="宋体"/>
                      <w:color w:val="000000" w:themeColor="text1"/>
                      <w:sz w:val="24"/>
                    </w:rPr>
                  </w:pPr>
                  <w:r>
                    <w:rPr>
                      <w:rFonts w:hint="eastAsia" w:ascii="宋体" w:hAnsi="宋体" w:eastAsia="宋体" w:cs="宋体"/>
                      <w:color w:val="000000" w:themeColor="text1"/>
                      <w:sz w:val="24"/>
                    </w:rPr>
                    <w:sym w:font="Wingdings 2" w:char="00A3"/>
                  </w:r>
                  <w:r>
                    <w:rPr>
                      <w:rFonts w:hint="eastAsia" w:ascii="宋体" w:hAnsi="宋体" w:eastAsia="宋体" w:cs="宋体"/>
                      <w:color w:val="000000" w:themeColor="text1"/>
                      <w:sz w:val="24"/>
                    </w:rPr>
                    <w:t>其他：</w:t>
                  </w:r>
                </w:p>
              </w:tc>
            </w:tr>
          </w:tbl>
          <w:p>
            <w:pPr>
              <w:wordWrap/>
              <w:spacing w:line="300" w:lineRule="exact"/>
              <w:ind w:firstLine="480" w:firstLineChars="0"/>
              <w:jc w:val="left"/>
              <w:rPr>
                <w:rFonts w:ascii="宋体" w:hAnsi="宋体" w:eastAsia="宋体" w:cs="宋体"/>
                <w:color w:val="000000" w:themeColor="text1"/>
                <w:sz w:val="24"/>
              </w:rPr>
            </w:pPr>
          </w:p>
          <w:p>
            <w:pPr>
              <w:wordWrap/>
              <w:spacing w:line="300" w:lineRule="exact"/>
              <w:ind w:firstLine="480" w:firstLineChars="0"/>
              <w:jc w:val="left"/>
              <w:rPr>
                <w:rFonts w:ascii="宋体" w:hAnsi="宋体" w:eastAsia="宋体" w:cs="宋体"/>
                <w:color w:val="000000" w:themeColor="text1"/>
                <w:sz w:val="24"/>
              </w:rPr>
            </w:pPr>
            <w:r>
              <w:rPr>
                <w:rFonts w:hint="eastAsia" w:ascii="宋体" w:hAnsi="宋体" w:eastAsia="宋体" w:cs="宋体"/>
                <w:color w:val="000000" w:themeColor="text1"/>
                <w:sz w:val="24"/>
              </w:rPr>
              <w:t>共检查（  ）项，其中重点项（  ）项，一般项（  ）项。</w:t>
            </w:r>
          </w:p>
          <w:p>
            <w:pPr>
              <w:wordWrap/>
              <w:spacing w:line="300" w:lineRule="exact"/>
              <w:ind w:firstLine="480" w:firstLineChars="0"/>
              <w:jc w:val="left"/>
              <w:rPr>
                <w:rFonts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9" w:hRule="atLeast"/>
          <w:jc w:val="center"/>
        </w:trPr>
        <w:tc>
          <w:tcPr>
            <w:tcW w:w="10058" w:type="dxa"/>
            <w:gridSpan w:val="5"/>
            <w:noWrap/>
          </w:tcPr>
          <w:p>
            <w:pPr>
              <w:wordWrap/>
              <w:spacing w:line="420" w:lineRule="atLeast"/>
              <w:ind w:firstLine="482" w:firstLineChars="0"/>
              <w:rPr>
                <w:rFonts w:ascii="宋体" w:hAnsi="宋体" w:eastAsia="宋体" w:cs="宋体"/>
                <w:b/>
                <w:color w:val="000000" w:themeColor="text1"/>
                <w:sz w:val="24"/>
              </w:rPr>
            </w:pPr>
            <w:r>
              <w:rPr>
                <w:rFonts w:hint="eastAsia" w:ascii="宋体" w:hAnsi="宋体" w:eastAsia="宋体" w:cs="宋体"/>
                <w:b/>
                <w:color w:val="000000" w:themeColor="text1"/>
                <w:sz w:val="24"/>
              </w:rPr>
              <w:t>检查结果：</w:t>
            </w:r>
          </w:p>
          <w:p>
            <w:pPr>
              <w:wordWrap/>
              <w:spacing w:line="420" w:lineRule="atLeast"/>
              <w:ind w:left="640" w:leftChars="200" w:firstLine="480" w:firstLineChars="0"/>
              <w:jc w:val="left"/>
              <w:rPr>
                <w:rFonts w:ascii="宋体" w:hAnsi="宋体" w:eastAsia="宋体" w:cs="宋体"/>
                <w:color w:val="000000" w:themeColor="text1"/>
                <w:sz w:val="24"/>
              </w:rPr>
            </w:pPr>
            <w:r>
              <w:rPr>
                <w:rFonts w:hint="eastAsia" w:ascii="宋体" w:hAnsi="宋体" w:eastAsia="宋体" w:cs="宋体"/>
                <w:color w:val="000000" w:themeColor="text1"/>
                <w:sz w:val="24"/>
              </w:rPr>
              <w:t>本次检查发现不符合项（  ）项，其中：</w:t>
            </w:r>
          </w:p>
          <w:p>
            <w:pPr>
              <w:wordWrap/>
              <w:spacing w:line="420" w:lineRule="atLeast"/>
              <w:ind w:left="640" w:leftChars="200" w:firstLine="480" w:firstLineChars="0"/>
              <w:jc w:val="left"/>
              <w:rPr>
                <w:rFonts w:ascii="宋体" w:hAnsi="宋体" w:eastAsia="宋体" w:cs="宋体"/>
                <w:color w:val="000000" w:themeColor="text1"/>
                <w:sz w:val="24"/>
              </w:rPr>
            </w:pPr>
            <w:r>
              <w:rPr>
                <w:rFonts w:hint="eastAsia" w:ascii="宋体" w:hAnsi="宋体" w:eastAsia="宋体" w:cs="宋体"/>
                <w:color w:val="000000" w:themeColor="text1"/>
                <w:sz w:val="24"/>
              </w:rPr>
              <w:t>重点项（  ）项，项目序号分别是（                                                  ）；</w:t>
            </w:r>
          </w:p>
          <w:p>
            <w:pPr>
              <w:wordWrap/>
              <w:spacing w:line="420" w:lineRule="atLeast"/>
              <w:ind w:left="720" w:leftChars="225" w:firstLine="480" w:firstLineChars="0"/>
              <w:jc w:val="left"/>
              <w:rPr>
                <w:rFonts w:ascii="宋体" w:hAnsi="宋体" w:eastAsia="宋体" w:cs="宋体"/>
                <w:b/>
                <w:color w:val="000000" w:themeColor="text1"/>
                <w:sz w:val="24"/>
              </w:rPr>
            </w:pPr>
            <w:r>
              <w:rPr>
                <w:rFonts w:hint="eastAsia" w:ascii="宋体" w:hAnsi="宋体" w:eastAsia="宋体" w:cs="宋体"/>
                <w:color w:val="000000" w:themeColor="text1"/>
                <w:sz w:val="24"/>
              </w:rPr>
              <w:t>一般项（  ）项，项目序号分别是（                                                  ）。</w:t>
            </w:r>
          </w:p>
          <w:p>
            <w:pPr>
              <w:wordWrap/>
              <w:spacing w:line="420" w:lineRule="atLeast"/>
              <w:ind w:firstLine="482" w:firstLineChars="0"/>
              <w:jc w:val="left"/>
              <w:rPr>
                <w:rFonts w:ascii="宋体" w:hAnsi="宋体" w:eastAsia="宋体" w:cs="宋体"/>
                <w:b/>
                <w:color w:val="000000" w:themeColor="text1"/>
                <w:sz w:val="24"/>
              </w:rPr>
            </w:pPr>
            <w:r>
              <w:rPr>
                <w:rFonts w:hint="eastAsia" w:ascii="宋体" w:hAnsi="宋体" w:eastAsia="宋体" w:cs="宋体"/>
                <w:b/>
                <w:color w:val="000000" w:themeColor="text1"/>
                <w:sz w:val="24"/>
              </w:rPr>
              <w:t>结果处理：</w:t>
            </w:r>
          </w:p>
          <w:p>
            <w:pPr>
              <w:wordWrap/>
              <w:spacing w:line="420" w:lineRule="atLeast"/>
              <w:ind w:firstLine="480" w:firstLineChars="0"/>
              <w:jc w:val="left"/>
              <w:rPr>
                <w:rFonts w:ascii="宋体" w:hAnsi="宋体" w:eastAsia="宋体" w:cs="宋体"/>
                <w:color w:val="000000" w:themeColor="text1"/>
                <w:sz w:val="24"/>
              </w:rPr>
            </w:pPr>
            <w:r>
              <w:rPr>
                <w:rFonts w:hint="eastAsia" w:ascii="宋体" w:hAnsi="宋体" w:eastAsia="宋体" w:cs="宋体"/>
                <w:color w:val="000000" w:themeColor="text1"/>
                <w:sz w:val="24"/>
              </w:rPr>
              <w:sym w:font="Wingdings 2" w:char="00A3"/>
            </w:r>
            <w:r>
              <w:rPr>
                <w:rFonts w:hint="eastAsia" w:ascii="宋体" w:hAnsi="宋体" w:eastAsia="宋体" w:cs="宋体"/>
                <w:color w:val="000000" w:themeColor="text1"/>
                <w:sz w:val="24"/>
              </w:rPr>
              <w:t xml:space="preserve">通过检查    □责令整改    </w:t>
            </w:r>
            <w:r>
              <w:rPr>
                <w:rFonts w:hint="eastAsia" w:ascii="宋体" w:hAnsi="宋体" w:eastAsia="宋体" w:cs="宋体"/>
                <w:color w:val="000000" w:themeColor="text1"/>
                <w:sz w:val="24"/>
              </w:rPr>
              <w:sym w:font="Wingdings 2" w:char="00A3"/>
            </w:r>
            <w:r>
              <w:rPr>
                <w:rFonts w:hint="eastAsia" w:ascii="宋体" w:hAnsi="宋体" w:eastAsia="宋体" w:cs="宋体"/>
                <w:color w:val="000000" w:themeColor="text1"/>
                <w:sz w:val="24"/>
              </w:rPr>
              <w:t>调查处理</w:t>
            </w:r>
          </w:p>
          <w:p>
            <w:pPr>
              <w:wordWrap/>
              <w:spacing w:line="420" w:lineRule="atLeast"/>
              <w:ind w:firstLine="482" w:firstLineChars="0"/>
              <w:jc w:val="left"/>
              <w:rPr>
                <w:rFonts w:ascii="宋体" w:hAnsi="宋体" w:eastAsia="宋体" w:cs="宋体"/>
                <w:color w:val="000000" w:themeColor="text1"/>
                <w:sz w:val="24"/>
                <w:u w:val="single"/>
              </w:rPr>
            </w:pPr>
            <w:r>
              <w:rPr>
                <w:rFonts w:hint="eastAsia" w:ascii="宋体" w:hAnsi="宋体" w:eastAsia="宋体" w:cs="宋体"/>
                <w:b/>
                <w:color w:val="000000" w:themeColor="text1"/>
                <w:sz w:val="24"/>
              </w:rPr>
              <w:t>说明</w:t>
            </w:r>
            <w:r>
              <w:rPr>
                <w:rFonts w:hint="eastAsia" w:ascii="宋体" w:hAnsi="宋体" w:eastAsia="宋体" w:cs="宋体"/>
                <w:color w:val="000000" w:themeColor="text1"/>
                <w:sz w:val="24"/>
              </w:rPr>
              <w:t>（可附页）</w:t>
            </w:r>
            <w:r>
              <w:rPr>
                <w:rFonts w:hint="eastAsia" w:ascii="宋体" w:hAnsi="宋体" w:eastAsia="宋体" w:cs="宋体"/>
                <w:b/>
                <w:bCs/>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883" w:type="dxa"/>
            <w:gridSpan w:val="2"/>
            <w:noWrap/>
          </w:tcPr>
          <w:p>
            <w:pPr>
              <w:wordWrap/>
              <w:spacing w:line="420" w:lineRule="atLeast"/>
              <w:ind w:firstLine="480" w:firstLineChars="0"/>
              <w:rPr>
                <w:rFonts w:ascii="宋体" w:hAnsi="宋体" w:eastAsia="宋体" w:cs="宋体"/>
                <w:color w:val="000000" w:themeColor="text1"/>
                <w:sz w:val="24"/>
              </w:rPr>
            </w:pPr>
            <w:r>
              <w:rPr>
                <w:rFonts w:hint="eastAsia" w:ascii="宋体" w:hAnsi="宋体" w:eastAsia="宋体" w:cs="宋体"/>
                <w:color w:val="000000" w:themeColor="text1"/>
                <w:sz w:val="24"/>
              </w:rPr>
              <w:t>检查人员（签名）：</w:t>
            </w:r>
          </w:p>
          <w:p>
            <w:pPr>
              <w:wordWrap/>
              <w:spacing w:line="420" w:lineRule="atLeast"/>
              <w:ind w:firstLine="480" w:firstLineChars="0"/>
              <w:jc w:val="right"/>
              <w:rPr>
                <w:rFonts w:ascii="宋体" w:hAnsi="宋体" w:eastAsia="宋体" w:cs="宋体"/>
                <w:color w:val="000000" w:themeColor="text1"/>
                <w:sz w:val="24"/>
              </w:rPr>
            </w:pPr>
          </w:p>
          <w:p>
            <w:pPr>
              <w:wordWrap/>
              <w:spacing w:line="420" w:lineRule="atLeast"/>
              <w:ind w:firstLine="480" w:firstLineChars="0"/>
              <w:jc w:val="right"/>
              <w:rPr>
                <w:rFonts w:ascii="宋体" w:hAnsi="宋体" w:eastAsia="宋体" w:cs="宋体"/>
                <w:color w:val="000000" w:themeColor="text1"/>
                <w:sz w:val="24"/>
              </w:rPr>
            </w:pPr>
            <w:r>
              <w:rPr>
                <w:rFonts w:hint="eastAsia" w:ascii="宋体" w:hAnsi="宋体" w:eastAsia="宋体" w:cs="宋体"/>
                <w:color w:val="000000" w:themeColor="text1"/>
                <w:sz w:val="24"/>
              </w:rPr>
              <w:t>年    月    日</w:t>
            </w:r>
          </w:p>
        </w:tc>
        <w:tc>
          <w:tcPr>
            <w:tcW w:w="5175" w:type="dxa"/>
            <w:gridSpan w:val="3"/>
            <w:noWrap/>
          </w:tcPr>
          <w:p>
            <w:pPr>
              <w:wordWrap/>
              <w:spacing w:line="420" w:lineRule="atLeast"/>
              <w:ind w:firstLine="480" w:firstLineChars="0"/>
              <w:rPr>
                <w:rFonts w:ascii="宋体" w:hAnsi="宋体" w:eastAsia="宋体" w:cs="宋体"/>
                <w:color w:val="000000" w:themeColor="text1"/>
                <w:sz w:val="24"/>
              </w:rPr>
            </w:pPr>
            <w:r>
              <w:rPr>
                <w:rFonts w:hint="eastAsia" w:ascii="宋体" w:hAnsi="宋体" w:eastAsia="宋体" w:cs="宋体"/>
                <w:color w:val="000000" w:themeColor="text1"/>
                <w:sz w:val="24"/>
              </w:rPr>
              <w:t>被检查单位意见：</w:t>
            </w:r>
          </w:p>
          <w:p>
            <w:pPr>
              <w:wordWrap/>
              <w:spacing w:line="420" w:lineRule="atLeast"/>
              <w:ind w:right="840" w:firstLine="480" w:firstLineChars="0"/>
              <w:rPr>
                <w:rFonts w:ascii="宋体" w:hAnsi="宋体" w:eastAsia="宋体" w:cs="宋体"/>
                <w:color w:val="000000" w:themeColor="text1"/>
                <w:sz w:val="24"/>
              </w:rPr>
            </w:pPr>
          </w:p>
          <w:p>
            <w:pPr>
              <w:wordWrap/>
              <w:spacing w:line="420" w:lineRule="atLeast"/>
              <w:ind w:right="840" w:firstLine="480" w:firstLineChars="0"/>
              <w:rPr>
                <w:rFonts w:ascii="宋体" w:hAnsi="宋体" w:eastAsia="宋体" w:cs="宋体"/>
                <w:color w:val="000000" w:themeColor="text1"/>
                <w:sz w:val="24"/>
              </w:rPr>
            </w:pPr>
            <w:r>
              <w:rPr>
                <w:rFonts w:hint="eastAsia" w:ascii="宋体" w:hAnsi="宋体" w:eastAsia="宋体" w:cs="宋体"/>
                <w:color w:val="000000" w:themeColor="text1"/>
                <w:sz w:val="24"/>
              </w:rPr>
              <w:t>法定代表人或负责人：</w:t>
            </w:r>
          </w:p>
          <w:p>
            <w:pPr>
              <w:wordWrap/>
              <w:spacing w:line="420" w:lineRule="atLeast"/>
              <w:ind w:firstLine="480" w:firstLineChars="0"/>
              <w:jc w:val="right"/>
              <w:rPr>
                <w:rFonts w:ascii="宋体" w:hAnsi="宋体" w:eastAsia="宋体" w:cs="宋体"/>
                <w:color w:val="000000" w:themeColor="text1"/>
                <w:sz w:val="24"/>
              </w:rPr>
            </w:pPr>
            <w:r>
              <w:rPr>
                <w:rFonts w:hint="eastAsia" w:ascii="宋体" w:hAnsi="宋体" w:eastAsia="宋体" w:cs="宋体"/>
                <w:color w:val="000000" w:themeColor="text1"/>
                <w:sz w:val="24"/>
              </w:rPr>
              <w:t>年   月   日（章）</w:t>
            </w:r>
          </w:p>
        </w:tc>
      </w:tr>
    </w:tbl>
    <w:p>
      <w:pPr>
        <w:wordWrap/>
        <w:adjustRightInd w:val="0"/>
        <w:snapToGrid w:val="0"/>
        <w:spacing w:line="440" w:lineRule="exact"/>
        <w:ind w:firstLine="0" w:firstLineChars="0"/>
        <w:jc w:val="center"/>
        <w:rPr>
          <w:rFonts w:ascii="黑体" w:hAnsi="黑体" w:eastAsia="黑体"/>
          <w:color w:val="000000" w:themeColor="text1"/>
          <w:sz w:val="30"/>
          <w:szCs w:val="30"/>
        </w:rPr>
      </w:pPr>
      <w:r>
        <w:rPr>
          <w:rFonts w:ascii="楷体_GB2312" w:hAnsi="楷体" w:eastAsia="楷体_GB2312"/>
          <w:color w:val="000000" w:themeColor="text1"/>
          <w:sz w:val="36"/>
          <w:szCs w:val="36"/>
        </w:rPr>
        <w:br w:type="page"/>
      </w:r>
      <w:r>
        <w:rPr>
          <w:rFonts w:hint="eastAsia" w:ascii="黑体" w:hAnsi="黑体" w:eastAsia="黑体"/>
          <w:color w:val="000000" w:themeColor="text1"/>
          <w:sz w:val="30"/>
          <w:szCs w:val="30"/>
        </w:rPr>
        <w:t>填表说明</w:t>
      </w:r>
    </w:p>
    <w:p>
      <w:pPr>
        <w:wordWrap/>
        <w:adjustRightInd w:val="0"/>
        <w:snapToGrid w:val="0"/>
        <w:spacing w:line="440" w:lineRule="exact"/>
        <w:ind w:firstLine="560" w:firstLineChars="0"/>
        <w:rPr>
          <w:rFonts w:asciiTheme="minorHAnsi" w:hAnsiTheme="minorHAnsi" w:eastAsiaTheme="minorEastAsia"/>
          <w:color w:val="000000" w:themeColor="text1"/>
          <w:sz w:val="28"/>
          <w:szCs w:val="28"/>
        </w:rPr>
      </w:pPr>
    </w:p>
    <w:p>
      <w:pPr>
        <w:wordWrap/>
        <w:adjustRightInd w:val="0"/>
        <w:snapToGrid w:val="0"/>
        <w:spacing w:line="440" w:lineRule="exact"/>
        <w:ind w:firstLine="560" w:firstLineChars="0"/>
        <w:rPr>
          <w:rFonts w:cs="Times New Roman" w:eastAsiaTheme="minorEastAsia"/>
          <w:color w:val="000000" w:themeColor="text1"/>
          <w:sz w:val="28"/>
          <w:szCs w:val="28"/>
        </w:rPr>
      </w:pPr>
      <w:r>
        <w:rPr>
          <w:rFonts w:cs="Times New Roman" w:eastAsiaTheme="minorEastAsia"/>
          <w:color w:val="000000" w:themeColor="text1"/>
          <w:sz w:val="28"/>
          <w:szCs w:val="28"/>
        </w:rPr>
        <w:t>1．编号：由四位年度号+1位要点表序号+六位流水号组成，如2022-1-000001。生产、销售、餐饮服务各环节对应的要点表序号分别为“1、2、3”。</w:t>
      </w:r>
    </w:p>
    <w:p>
      <w:pPr>
        <w:wordWrap/>
        <w:adjustRightInd w:val="0"/>
        <w:snapToGrid w:val="0"/>
        <w:spacing w:line="440" w:lineRule="exact"/>
        <w:ind w:firstLine="560" w:firstLineChars="0"/>
        <w:rPr>
          <w:rFonts w:cs="Times New Roman" w:eastAsiaTheme="minorEastAsia"/>
          <w:color w:val="000000" w:themeColor="text1"/>
          <w:sz w:val="28"/>
          <w:szCs w:val="28"/>
        </w:rPr>
      </w:pPr>
      <w:r>
        <w:rPr>
          <w:rFonts w:cs="Times New Roman" w:eastAsiaTheme="minorEastAsia"/>
          <w:color w:val="000000" w:themeColor="text1"/>
          <w:sz w:val="28"/>
          <w:szCs w:val="28"/>
        </w:rPr>
        <w:t>2．被检查单位名称：填写食品生产经营许可证或备案文书上的食品生产经营者名称。</w:t>
      </w:r>
    </w:p>
    <w:p>
      <w:pPr>
        <w:wordWrap/>
        <w:adjustRightInd w:val="0"/>
        <w:snapToGrid w:val="0"/>
        <w:spacing w:line="440" w:lineRule="exact"/>
        <w:ind w:firstLine="560" w:firstLineChars="0"/>
        <w:rPr>
          <w:rFonts w:cs="Times New Roman" w:eastAsiaTheme="minorEastAsia"/>
          <w:color w:val="000000" w:themeColor="text1"/>
          <w:sz w:val="28"/>
          <w:szCs w:val="28"/>
        </w:rPr>
      </w:pPr>
      <w:r>
        <w:rPr>
          <w:rFonts w:cs="Times New Roman" w:eastAsiaTheme="minorEastAsia"/>
          <w:color w:val="000000" w:themeColor="text1"/>
          <w:sz w:val="28"/>
          <w:szCs w:val="28"/>
        </w:rPr>
        <w:t>3．地址：填写食品生产经营许可证或备案文书上载明的生产经营地址。</w:t>
      </w:r>
    </w:p>
    <w:p>
      <w:pPr>
        <w:wordWrap/>
        <w:adjustRightInd w:val="0"/>
        <w:snapToGrid w:val="0"/>
        <w:spacing w:line="440" w:lineRule="exact"/>
        <w:ind w:firstLine="560" w:firstLineChars="0"/>
        <w:rPr>
          <w:rFonts w:cs="Times New Roman" w:eastAsiaTheme="minorEastAsia"/>
          <w:color w:val="000000" w:themeColor="text1"/>
          <w:sz w:val="28"/>
          <w:szCs w:val="28"/>
        </w:rPr>
      </w:pPr>
      <w:r>
        <w:rPr>
          <w:rFonts w:cs="Times New Roman" w:eastAsiaTheme="minorEastAsia"/>
          <w:color w:val="000000" w:themeColor="text1"/>
          <w:sz w:val="28"/>
          <w:szCs w:val="28"/>
        </w:rPr>
        <w:t>4．联系人、联系方式：填写法人代表或者负责人的姓名及联系方式。</w:t>
      </w:r>
    </w:p>
    <w:p>
      <w:pPr>
        <w:wordWrap/>
        <w:adjustRightInd w:val="0"/>
        <w:snapToGrid w:val="0"/>
        <w:spacing w:line="440" w:lineRule="exact"/>
        <w:ind w:firstLine="560" w:firstLineChars="0"/>
        <w:rPr>
          <w:rFonts w:cs="Times New Roman" w:eastAsiaTheme="minorEastAsia"/>
          <w:color w:val="000000" w:themeColor="text1"/>
          <w:sz w:val="28"/>
          <w:szCs w:val="28"/>
        </w:rPr>
      </w:pPr>
      <w:r>
        <w:rPr>
          <w:rFonts w:cs="Times New Roman" w:eastAsiaTheme="minorEastAsia"/>
          <w:color w:val="000000" w:themeColor="text1"/>
          <w:sz w:val="28"/>
          <w:szCs w:val="28"/>
        </w:rPr>
        <w:t>5．许可证编号或备案编号：与食品生产经营许可证或备案文书上载明的内容一致。如果检查对象为食品生产加工小作坊、食品摊贩等，填写负责人的身份证号码，并隐藏身份证号码中第11位到第14位的数字，以“****”替代。</w:t>
      </w:r>
    </w:p>
    <w:p>
      <w:pPr>
        <w:wordWrap/>
        <w:adjustRightInd w:val="0"/>
        <w:snapToGrid w:val="0"/>
        <w:spacing w:line="440" w:lineRule="exact"/>
        <w:ind w:firstLine="560" w:firstLineChars="0"/>
        <w:rPr>
          <w:rFonts w:cs="Times New Roman" w:eastAsiaTheme="minorEastAsia"/>
          <w:color w:val="000000" w:themeColor="text1"/>
          <w:sz w:val="28"/>
          <w:szCs w:val="28"/>
        </w:rPr>
      </w:pPr>
      <w:r>
        <w:rPr>
          <w:rFonts w:cs="Times New Roman" w:eastAsiaTheme="minorEastAsia"/>
          <w:color w:val="000000" w:themeColor="text1"/>
          <w:sz w:val="28"/>
          <w:szCs w:val="28"/>
        </w:rPr>
        <w:t>6．检查次数：填写本次检查属于本年度对企业开展的监督检查的次数。</w:t>
      </w:r>
    </w:p>
    <w:p>
      <w:pPr>
        <w:wordWrap/>
        <w:adjustRightInd w:val="0"/>
        <w:snapToGrid w:val="0"/>
        <w:spacing w:line="440" w:lineRule="exact"/>
        <w:ind w:firstLine="560" w:firstLineChars="0"/>
        <w:rPr>
          <w:rFonts w:cs="Times New Roman" w:eastAsiaTheme="minorEastAsia"/>
          <w:color w:val="000000" w:themeColor="text1"/>
          <w:sz w:val="28"/>
          <w:szCs w:val="28"/>
        </w:rPr>
      </w:pPr>
      <w:r>
        <w:rPr>
          <w:rFonts w:cs="Times New Roman" w:eastAsiaTheme="minorEastAsia"/>
          <w:color w:val="000000" w:themeColor="text1"/>
          <w:sz w:val="28"/>
          <w:szCs w:val="28"/>
        </w:rPr>
        <w:t>7．检查内容：检查人员应为两名或两名以上，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pPr>
        <w:wordWrap/>
        <w:adjustRightInd w:val="0"/>
        <w:snapToGrid w:val="0"/>
        <w:spacing w:line="440" w:lineRule="exact"/>
        <w:ind w:firstLine="560" w:firstLineChars="0"/>
        <w:rPr>
          <w:rFonts w:cs="Times New Roman" w:eastAsiaTheme="minorEastAsia"/>
          <w:color w:val="000000" w:themeColor="text1"/>
          <w:sz w:val="28"/>
          <w:szCs w:val="28"/>
        </w:rPr>
      </w:pPr>
      <w:r>
        <w:rPr>
          <w:rFonts w:cs="Times New Roman" w:eastAsiaTheme="minorEastAsia"/>
          <w:color w:val="000000" w:themeColor="text1"/>
          <w:sz w:val="28"/>
          <w:szCs w:val="28"/>
        </w:rPr>
        <w:t>8．检查结果：填写发现的不符合项目数量，包括重点项和一般项，并按照依据的《检查要点表》注明不符合项的项目序号。</w:t>
      </w:r>
    </w:p>
    <w:p>
      <w:pPr>
        <w:wordWrap/>
        <w:adjustRightInd w:val="0"/>
        <w:snapToGrid w:val="0"/>
        <w:spacing w:line="440" w:lineRule="exact"/>
        <w:ind w:firstLine="560" w:firstLineChars="0"/>
        <w:rPr>
          <w:rFonts w:cs="Times New Roman" w:eastAsiaTheme="minorEastAsia"/>
          <w:color w:val="000000" w:themeColor="text1"/>
          <w:sz w:val="28"/>
          <w:szCs w:val="28"/>
        </w:rPr>
      </w:pPr>
      <w:r>
        <w:rPr>
          <w:rFonts w:cs="Times New Roman" w:eastAsiaTheme="minorEastAsia"/>
          <w:color w:val="000000" w:themeColor="text1"/>
          <w:sz w:val="28"/>
          <w:szCs w:val="28"/>
        </w:rPr>
        <w:t>9．结果处理：对未发现不符合项的，勾选“通过检查”一栏；对发现不符合项，但情节显著轻微不影响食品安全的，勾选“责令整改”一栏；对发现不符合项，影响食品安全的，勾选“调查处理”一栏。</w:t>
      </w:r>
    </w:p>
    <w:p>
      <w:pPr>
        <w:wordWrap/>
        <w:adjustRightInd w:val="0"/>
        <w:snapToGrid w:val="0"/>
        <w:spacing w:line="440" w:lineRule="exact"/>
        <w:ind w:firstLine="560" w:firstLineChars="0"/>
        <w:rPr>
          <w:rFonts w:cs="Times New Roman" w:eastAsiaTheme="minorEastAsia"/>
          <w:color w:val="000000" w:themeColor="text1"/>
          <w:sz w:val="28"/>
          <w:szCs w:val="28"/>
        </w:rPr>
      </w:pPr>
      <w:r>
        <w:rPr>
          <w:rFonts w:cs="Times New Roman" w:eastAsiaTheme="minorEastAsia"/>
          <w:color w:val="000000" w:themeColor="text1"/>
          <w:sz w:val="28"/>
          <w:szCs w:val="28"/>
        </w:rPr>
        <w:t>10．说明：逐项描述发现的问题并详细记录处置措施，可附页。</w:t>
      </w:r>
    </w:p>
    <w:p>
      <w:pPr>
        <w:adjustRightInd w:val="0"/>
        <w:snapToGrid w:val="0"/>
        <w:spacing w:line="440" w:lineRule="exact"/>
        <w:ind w:firstLine="560"/>
        <w:rPr>
          <w:rFonts w:eastAsia="方正小标宋简体" w:cs="Times New Roman"/>
          <w:color w:val="000000" w:themeColor="text1"/>
          <w:sz w:val="28"/>
          <w:szCs w:val="28"/>
        </w:rPr>
        <w:sectPr>
          <w:pgSz w:w="11906" w:h="16838"/>
          <w:pgMar w:top="2098" w:right="1474" w:bottom="1984" w:left="1587" w:header="850" w:footer="992" w:gutter="0"/>
          <w:cols w:space="720" w:num="1"/>
          <w:docGrid w:type="lines" w:linePitch="436" w:charSpace="0"/>
        </w:sectPr>
      </w:pPr>
      <w:r>
        <w:rPr>
          <w:rFonts w:cs="Times New Roman" w:eastAsiaTheme="minorEastAsia"/>
          <w:color w:val="000000" w:themeColor="text1"/>
          <w:sz w:val="28"/>
          <w:szCs w:val="28"/>
        </w:rPr>
        <w:t>11．本表一式三份，一份反馈企业，一份留存，一份用于张贴公布。</w:t>
      </w:r>
    </w:p>
    <w:p>
      <w:pPr>
        <w:wordWrap/>
        <w:topLinePunct/>
        <w:ind w:firstLine="0" w:firstLineChars="0"/>
        <w:rPr>
          <w:rStyle w:val="41"/>
          <w:rFonts w:ascii="黑体" w:hAnsi="黑体" w:eastAsia="黑体" w:cstheme="minorBidi"/>
          <w:color w:val="000000" w:themeColor="text1"/>
          <w:kern w:val="0"/>
          <w:sz w:val="32"/>
          <w:szCs w:val="32"/>
        </w:rPr>
      </w:pPr>
      <w:r>
        <w:rPr>
          <w:rStyle w:val="41"/>
          <w:rFonts w:hint="eastAsia" w:ascii="黑体" w:hAnsi="黑体" w:eastAsia="黑体"/>
          <w:color w:val="000000" w:themeColor="text1"/>
          <w:kern w:val="0"/>
          <w:sz w:val="32"/>
          <w:szCs w:val="32"/>
        </w:rPr>
        <w:t>附件3</w:t>
      </w:r>
    </w:p>
    <w:p>
      <w:pPr>
        <w:wordWrap/>
        <w:snapToGrid w:val="0"/>
        <w:spacing w:line="580" w:lineRule="exact"/>
        <w:ind w:firstLine="880" w:firstLineChars="0"/>
        <w:jc w:val="center"/>
        <w:rPr>
          <w:rFonts w:ascii="方正小标宋_GBK" w:hAnsi="方正小标宋_GBK" w:eastAsia="方正小标宋_GBK" w:cs="方正小标宋_GBK"/>
          <w:color w:val="000000" w:themeColor="text1"/>
          <w:sz w:val="44"/>
        </w:rPr>
      </w:pPr>
      <w:r>
        <w:rPr>
          <w:rFonts w:hint="eastAsia" w:ascii="方正小标宋简体" w:eastAsia="方正小标宋简体" w:hAnsiTheme="minorHAnsi"/>
          <w:color w:val="000000" w:themeColor="text1"/>
          <w:sz w:val="44"/>
        </w:rPr>
        <w:t>广</w:t>
      </w:r>
      <w:r>
        <w:rPr>
          <w:rFonts w:hint="eastAsia" w:ascii="方正小标宋_GBK" w:hAnsi="方正小标宋_GBK" w:eastAsia="方正小标宋_GBK" w:cs="方正小标宋_GBK"/>
          <w:color w:val="000000" w:themeColor="text1"/>
          <w:sz w:val="44"/>
        </w:rPr>
        <w:t>东省食品相关产品生产企业监督检查记录表</w:t>
      </w:r>
    </w:p>
    <w:p>
      <w:pPr>
        <w:wordWrap/>
        <w:snapToGrid w:val="0"/>
        <w:spacing w:line="580" w:lineRule="exact"/>
        <w:ind w:firstLine="640" w:firstLineChars="0"/>
        <w:jc w:val="center"/>
        <w:rPr>
          <w:rFonts w:ascii="黑体" w:hAnsi="黑体" w:eastAsia="黑体"/>
          <w:color w:val="000000" w:themeColor="text1"/>
          <w:sz w:val="21"/>
        </w:rPr>
      </w:pPr>
      <w:r>
        <w:rPr>
          <w:rFonts w:hint="eastAsia" w:ascii="黑体" w:hAnsi="黑体" w:eastAsia="黑体"/>
          <w:color w:val="000000" w:themeColor="text1"/>
          <w:sz w:val="21"/>
        </w:rPr>
        <w:t>告知页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8" w:hRule="atLeast"/>
          <w:jc w:val="center"/>
        </w:trPr>
        <w:tc>
          <w:tcPr>
            <w:tcW w:w="13878" w:type="dxa"/>
            <w:tcBorders>
              <w:top w:val="single" w:color="auto" w:sz="4" w:space="0"/>
              <w:left w:val="single" w:color="auto" w:sz="4" w:space="0"/>
              <w:bottom w:val="single" w:color="auto" w:sz="4" w:space="0"/>
              <w:right w:val="single" w:color="auto" w:sz="4" w:space="0"/>
            </w:tcBorders>
            <w:noWrap/>
            <w:vAlign w:val="center"/>
          </w:tcPr>
          <w:p>
            <w:pPr>
              <w:widowControl/>
              <w:wordWrap/>
              <w:snapToGrid w:val="0"/>
              <w:spacing w:line="400" w:lineRule="exact"/>
              <w:ind w:firstLine="480" w:firstLineChars="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 xml:space="preserve">被检查单位：                                     地址：                                </w:t>
            </w:r>
          </w:p>
          <w:p>
            <w:pPr>
              <w:wordWrap/>
              <w:ind w:firstLine="640" w:firstLineChars="0"/>
              <w:rPr>
                <w:rFonts w:ascii="仿宋" w:hAnsi="仿宋" w:eastAsia="仿宋" w:cs="仿宋"/>
                <w:color w:val="000000" w:themeColor="text1"/>
                <w:sz w:val="21"/>
              </w:rPr>
            </w:pPr>
          </w:p>
          <w:p>
            <w:pPr>
              <w:widowControl/>
              <w:wordWrap/>
              <w:snapToGrid w:val="0"/>
              <w:spacing w:line="400" w:lineRule="exact"/>
              <w:ind w:firstLine="480" w:firstLineChars="0"/>
              <w:rPr>
                <w:rFonts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 xml:space="preserve">执法人员及执法证件编号：1.                       2.                      </w:t>
            </w:r>
          </w:p>
          <w:p>
            <w:pPr>
              <w:widowControl/>
              <w:wordWrap/>
              <w:snapToGrid w:val="0"/>
              <w:spacing w:line="400" w:lineRule="exact"/>
              <w:ind w:firstLine="480" w:firstLineChars="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检查时间：     年     月     日</w:t>
            </w:r>
          </w:p>
          <w:p>
            <w:pPr>
              <w:widowControl/>
              <w:wordWrap/>
              <w:snapToGrid w:val="0"/>
              <w:spacing w:line="400" w:lineRule="exact"/>
              <w:ind w:firstLine="480" w:firstLineChars="0"/>
              <w:rPr>
                <w:rFonts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检查地点：</w:t>
            </w:r>
          </w:p>
          <w:p>
            <w:pPr>
              <w:widowControl/>
              <w:wordWrap/>
              <w:snapToGrid w:val="0"/>
              <w:spacing w:line="400" w:lineRule="exact"/>
              <w:ind w:firstLine="480" w:firstLineChars="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告知事项：</w:t>
            </w:r>
          </w:p>
          <w:p>
            <w:pPr>
              <w:widowControl/>
              <w:wordWrap/>
              <w:snapToGrid w:val="0"/>
              <w:spacing w:line="400" w:lineRule="exact"/>
              <w:ind w:firstLine="480" w:firstLineChars="0"/>
              <w:rPr>
                <w:rFonts w:ascii="仿宋" w:hAnsi="仿宋" w:eastAsia="仿宋" w:cs="仿宋"/>
                <w:color w:val="000000" w:themeColor="text1"/>
                <w:sz w:val="24"/>
              </w:rPr>
            </w:pPr>
            <w:r>
              <w:rPr>
                <w:rFonts w:hint="eastAsia" w:ascii="仿宋" w:hAnsi="仿宋" w:eastAsia="仿宋" w:cs="仿宋"/>
                <w:color w:val="000000" w:themeColor="text1"/>
                <w:kern w:val="0"/>
                <w:sz w:val="24"/>
              </w:rPr>
              <w:t>我们是监督检查人员，</w:t>
            </w:r>
            <w:r>
              <w:rPr>
                <w:rFonts w:hint="eastAsia" w:ascii="仿宋" w:hAnsi="仿宋" w:eastAsia="仿宋" w:cs="仿宋"/>
                <w:color w:val="000000" w:themeColor="text1"/>
                <w:sz w:val="24"/>
              </w:rPr>
              <w:t>现出示</w:t>
            </w:r>
            <w:r>
              <w:rPr>
                <w:rFonts w:hint="eastAsia" w:ascii="仿宋" w:hAnsi="仿宋" w:eastAsia="仿宋" w:cs="仿宋"/>
                <w:color w:val="000000" w:themeColor="text1"/>
                <w:kern w:val="0"/>
                <w:sz w:val="24"/>
              </w:rPr>
              <w:t>执法证件。</w:t>
            </w:r>
            <w:r>
              <w:rPr>
                <w:rFonts w:hint="eastAsia" w:ascii="仿宋" w:hAnsi="仿宋" w:eastAsia="仿宋" w:cs="仿宋"/>
                <w:color w:val="000000" w:themeColor="text1"/>
                <w:sz w:val="24"/>
              </w:rPr>
              <w:t>我们依法对你（单位）进行监督检查，请予配合。</w:t>
            </w:r>
          </w:p>
          <w:p>
            <w:pPr>
              <w:widowControl/>
              <w:wordWrap/>
              <w:snapToGrid w:val="0"/>
              <w:spacing w:line="400" w:lineRule="exact"/>
              <w:ind w:firstLine="480" w:firstLineChars="0"/>
              <w:rPr>
                <w:rFonts w:ascii="仿宋" w:hAnsi="仿宋" w:eastAsia="仿宋" w:cs="仿宋"/>
                <w:color w:val="000000" w:themeColor="text1"/>
                <w:sz w:val="24"/>
              </w:rPr>
            </w:pPr>
            <w:r>
              <w:rPr>
                <w:rFonts w:hint="eastAsia" w:ascii="仿宋" w:hAnsi="仿宋" w:eastAsia="仿宋" w:cs="仿宋"/>
                <w:color w:val="000000" w:themeColor="text1"/>
                <w:sz w:val="24"/>
              </w:rPr>
              <w:t>依照法律规定，监督检查</w:t>
            </w:r>
            <w:r>
              <w:rPr>
                <w:rFonts w:hint="eastAsia" w:ascii="仿宋" w:hAnsi="仿宋" w:eastAsia="仿宋" w:cs="仿宋"/>
                <w:color w:val="000000" w:themeColor="text1"/>
                <w:kern w:val="0"/>
                <w:sz w:val="24"/>
              </w:rPr>
              <w:t>人员少于两人或者所出示的执法证件与其身份不符的，</w:t>
            </w:r>
            <w:r>
              <w:rPr>
                <w:rFonts w:hint="eastAsia" w:ascii="仿宋" w:hAnsi="仿宋" w:eastAsia="仿宋" w:cs="仿宋"/>
                <w:color w:val="000000" w:themeColor="text1"/>
                <w:sz w:val="24"/>
              </w:rPr>
              <w:t>你（单位）</w:t>
            </w:r>
            <w:r>
              <w:rPr>
                <w:rFonts w:hint="eastAsia" w:ascii="仿宋" w:hAnsi="仿宋" w:eastAsia="仿宋" w:cs="仿宋"/>
                <w:color w:val="000000" w:themeColor="text1"/>
                <w:kern w:val="0"/>
                <w:sz w:val="24"/>
              </w:rPr>
              <w:t>有权拒绝检查；</w:t>
            </w:r>
            <w:r>
              <w:rPr>
                <w:rFonts w:hint="eastAsia" w:ascii="仿宋" w:hAnsi="仿宋" w:eastAsia="仿宋" w:cs="仿宋"/>
                <w:color w:val="000000" w:themeColor="text1"/>
                <w:sz w:val="24"/>
              </w:rPr>
              <w:t>对于监督检查人员有下列情形之一的，你（单位）有权申请回避：（1）系当事人或当事人的近亲属；（2）与本人或本人近亲属有利害关系；（3）与当事人有其他关系，可能影响公正执法的</w:t>
            </w:r>
            <w:r>
              <w:rPr>
                <w:rFonts w:hint="eastAsia" w:ascii="仿宋" w:hAnsi="仿宋" w:eastAsia="仿宋" w:cs="仿宋"/>
                <w:color w:val="000000" w:themeColor="text1"/>
                <w:kern w:val="0"/>
                <w:sz w:val="24"/>
              </w:rPr>
              <w:t>。</w:t>
            </w:r>
          </w:p>
          <w:p>
            <w:pPr>
              <w:widowControl/>
              <w:wordWrap/>
              <w:snapToGrid w:val="0"/>
              <w:spacing w:line="400" w:lineRule="exact"/>
              <w:ind w:firstLine="480" w:firstLineChars="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问：你（单位）是否申请回避？</w:t>
            </w:r>
          </w:p>
          <w:p>
            <w:pPr>
              <w:widowControl/>
              <w:wordWrap/>
              <w:snapToGrid w:val="0"/>
              <w:spacing w:line="400" w:lineRule="exact"/>
              <w:ind w:firstLine="480" w:firstLineChars="0"/>
              <w:rPr>
                <w:rFonts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 xml:space="preserve">答： </w:t>
            </w:r>
          </w:p>
          <w:p>
            <w:pPr>
              <w:widowControl/>
              <w:wordWrap/>
              <w:snapToGrid w:val="0"/>
              <w:spacing w:line="400" w:lineRule="exact"/>
              <w:ind w:firstLine="640" w:firstLineChars="0"/>
              <w:rPr>
                <w:rFonts w:ascii="仿宋" w:hAnsi="仿宋" w:eastAsia="仿宋" w:cs="仿宋"/>
                <w:color w:val="000000" w:themeColor="text1"/>
                <w:kern w:val="0"/>
                <w:sz w:val="21"/>
              </w:rPr>
            </w:pPr>
          </w:p>
          <w:p>
            <w:pPr>
              <w:widowControl/>
              <w:wordWrap/>
              <w:snapToGrid w:val="0"/>
              <w:spacing w:line="400" w:lineRule="exact"/>
              <w:ind w:firstLine="640" w:firstLineChars="0"/>
              <w:rPr>
                <w:rFonts w:ascii="仿宋" w:hAnsi="仿宋" w:eastAsia="仿宋" w:cs="仿宋"/>
                <w:color w:val="000000" w:themeColor="text1"/>
                <w:kern w:val="0"/>
                <w:sz w:val="21"/>
              </w:rPr>
            </w:pPr>
          </w:p>
          <w:p>
            <w:pPr>
              <w:tabs>
                <w:tab w:val="left" w:pos="795"/>
              </w:tabs>
              <w:wordWrap/>
              <w:snapToGrid w:val="0"/>
              <w:spacing w:line="400" w:lineRule="exact"/>
              <w:ind w:firstLine="640" w:firstLineChars="0"/>
              <w:rPr>
                <w:rFonts w:ascii="仿宋" w:hAnsi="仿宋" w:eastAsia="仿宋" w:cs="仿宋"/>
                <w:color w:val="000000" w:themeColor="text1"/>
                <w:sz w:val="21"/>
              </w:rPr>
            </w:pPr>
            <w:r>
              <w:rPr>
                <w:rFonts w:hint="eastAsia" w:ascii="仿宋" w:hAnsi="仿宋" w:eastAsia="仿宋" w:cs="仿宋"/>
                <w:color w:val="000000" w:themeColor="text1"/>
                <w:sz w:val="21"/>
              </w:rPr>
              <w:t>被检查单位法定代表人或负责人签字：                 执法人员签字：</w:t>
            </w:r>
          </w:p>
          <w:p>
            <w:pPr>
              <w:widowControl/>
              <w:wordWrap/>
              <w:snapToGrid w:val="0"/>
              <w:spacing w:line="400" w:lineRule="exact"/>
              <w:ind w:firstLine="480" w:firstLineChars="0"/>
              <w:rPr>
                <w:rFonts w:ascii="仿宋" w:hAnsi="仿宋" w:eastAsia="仿宋" w:cs="仿宋"/>
                <w:color w:val="000000" w:themeColor="text1"/>
                <w:kern w:val="0"/>
                <w:sz w:val="24"/>
              </w:rPr>
            </w:pPr>
          </w:p>
          <w:p>
            <w:pPr>
              <w:widowControl/>
              <w:wordWrap/>
              <w:snapToGrid w:val="0"/>
              <w:spacing w:line="400" w:lineRule="exact"/>
              <w:ind w:firstLine="480" w:firstLineChars="0"/>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 xml:space="preserve">             年    月    日                                     年    月    日</w:t>
            </w:r>
          </w:p>
        </w:tc>
      </w:tr>
    </w:tbl>
    <w:p>
      <w:pPr>
        <w:snapToGrid w:val="0"/>
        <w:spacing w:line="460" w:lineRule="exact"/>
        <w:ind w:firstLine="560"/>
        <w:rPr>
          <w:rFonts w:ascii="楷体" w:hAnsi="楷体" w:eastAsia="楷体"/>
          <w:color w:val="000000" w:themeColor="text1"/>
          <w:sz w:val="28"/>
        </w:rPr>
        <w:sectPr>
          <w:footerReference r:id="rId9" w:type="default"/>
          <w:pgSz w:w="16838" w:h="11906" w:orient="landscape"/>
          <w:pgMar w:top="1417" w:right="1417" w:bottom="1417" w:left="1417" w:header="851" w:footer="992" w:gutter="0"/>
          <w:cols w:space="720" w:num="1"/>
          <w:docGrid w:linePitch="319" w:charSpace="0"/>
        </w:sectPr>
      </w:pPr>
    </w:p>
    <w:p>
      <w:pPr>
        <w:wordWrap/>
        <w:spacing w:line="360" w:lineRule="exact"/>
        <w:ind w:firstLine="0" w:firstLineChars="0"/>
        <w:rPr>
          <w:rFonts w:ascii="仿宋" w:hAnsi="仿宋" w:eastAsia="仿宋" w:cs="仿宋"/>
          <w:color w:val="000000" w:themeColor="text1"/>
          <w:sz w:val="21"/>
          <w:szCs w:val="22"/>
        </w:rPr>
      </w:pPr>
      <w:r>
        <w:rPr>
          <w:rFonts w:hint="eastAsia" w:ascii="仿宋" w:hAnsi="仿宋" w:eastAsia="仿宋" w:cs="仿宋"/>
          <w:color w:val="000000" w:themeColor="text1"/>
          <w:sz w:val="21"/>
        </w:rPr>
        <w:t>填写说明：1. 监督检查内容分为12大项36条，打*号的为重点项，其他为一般项。结合监管实际，可选择相应条款进行检查判断，并在对应的“是”或“否”的选项框中打“√”，凡在“否”的选项框中打“√”的，均须填写发现的详细问题。如果检查项目存在合理缺项或本次未检查，该项无需勾选“是”或“否”，并在备注中列明，不计入问题项数。</w:t>
      </w:r>
      <w:r>
        <w:rPr>
          <w:rFonts w:hint="eastAsia" w:ascii="仿宋" w:hAnsi="仿宋" w:eastAsia="仿宋" w:cs="仿宋"/>
          <w:color w:val="000000" w:themeColor="text1"/>
          <w:sz w:val="21"/>
          <w:szCs w:val="22"/>
        </w:rPr>
        <w:t>每次监督检查项目应至少覆盖重点项和“6 生产过程控制”检查项目</w:t>
      </w:r>
      <w:r>
        <w:rPr>
          <w:rFonts w:hint="eastAsia" w:ascii="仿宋" w:hAnsi="仿宋" w:eastAsia="仿宋" w:cs="仿宋"/>
          <w:color w:val="000000" w:themeColor="text1"/>
          <w:sz w:val="21"/>
        </w:rPr>
        <w:t>。</w:t>
      </w:r>
    </w:p>
    <w:p>
      <w:pPr>
        <w:wordWrap/>
        <w:spacing w:line="360" w:lineRule="exact"/>
        <w:ind w:firstLine="0" w:firstLineChars="0"/>
        <w:rPr>
          <w:rFonts w:ascii="仿宋" w:hAnsi="仿宋" w:eastAsia="仿宋" w:cs="仿宋"/>
          <w:color w:val="000000" w:themeColor="text1"/>
          <w:sz w:val="21"/>
        </w:rPr>
      </w:pPr>
      <w:r>
        <w:rPr>
          <w:rFonts w:hint="eastAsia" w:ascii="仿宋" w:hAnsi="仿宋" w:eastAsia="仿宋" w:cs="仿宋"/>
          <w:color w:val="000000" w:themeColor="text1"/>
          <w:sz w:val="21"/>
        </w:rPr>
        <w:t>2. 检查结论的确定原则：未发现问题的检查结果为“符合”；仅发现一般项存在问题的检查结果为“基本符合”；发现1项（含）以上重点项存在问题的检查结果为“不符合”。</w:t>
      </w:r>
    </w:p>
    <w:p>
      <w:pPr>
        <w:wordWrap/>
        <w:spacing w:line="360" w:lineRule="exact"/>
        <w:ind w:firstLine="560" w:firstLineChars="0"/>
        <w:rPr>
          <w:rFonts w:ascii="仿宋" w:hAnsi="仿宋" w:eastAsia="仿宋" w:cs="仿宋"/>
          <w:color w:val="000000" w:themeColor="text1"/>
          <w:sz w:val="28"/>
        </w:rPr>
      </w:pPr>
    </w:p>
    <w:p>
      <w:pPr>
        <w:wordWrap/>
        <w:spacing w:line="360" w:lineRule="exact"/>
        <w:ind w:firstLine="560" w:firstLineChars="0"/>
        <w:rPr>
          <w:rFonts w:ascii="仿宋" w:hAnsi="仿宋" w:eastAsia="仿宋" w:cs="仿宋"/>
          <w:color w:val="000000" w:themeColor="text1"/>
          <w:sz w:val="21"/>
        </w:rPr>
      </w:pPr>
      <w:r>
        <w:rPr>
          <w:rFonts w:hint="eastAsia" w:ascii="仿宋" w:hAnsi="仿宋" w:eastAsia="仿宋" w:cs="仿宋"/>
          <w:color w:val="000000" w:themeColor="text1"/>
          <w:sz w:val="28"/>
        </w:rPr>
        <w:t xml:space="preserve">检查类别：  □日常检查      □专项检查   </w:t>
      </w:r>
    </w:p>
    <w:tbl>
      <w:tblPr>
        <w:tblStyle w:val="17"/>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28" w:type="dxa"/>
          <w:bottom w:w="0" w:type="dxa"/>
          <w:right w:w="28" w:type="dxa"/>
        </w:tblCellMar>
      </w:tblPr>
      <w:tblGrid>
        <w:gridCol w:w="1418"/>
        <w:gridCol w:w="489"/>
        <w:gridCol w:w="334"/>
        <w:gridCol w:w="5566"/>
        <w:gridCol w:w="4771"/>
        <w:gridCol w:w="944"/>
        <w:gridCol w:w="16"/>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cantSplit/>
          <w:trHeight w:val="335" w:hRule="atLeast"/>
          <w:tblHeader/>
          <w:jc w:val="center"/>
        </w:trPr>
        <w:tc>
          <w:tcPr>
            <w:tcW w:w="1418" w:type="dxa"/>
            <w:noWrap/>
            <w:vAlign w:val="center"/>
          </w:tcPr>
          <w:p>
            <w:pPr>
              <w:widowControl/>
              <w:wordWrap/>
              <w:spacing w:line="360" w:lineRule="exact"/>
              <w:ind w:firstLine="0" w:firstLineChars="0"/>
              <w:jc w:val="center"/>
              <w:rPr>
                <w:rFonts w:ascii="黑体" w:hAnsi="黑体" w:eastAsia="黑体" w:cs="黑体"/>
                <w:color w:val="000000" w:themeColor="text1"/>
                <w:kern w:val="0"/>
                <w:sz w:val="21"/>
                <w:szCs w:val="21"/>
              </w:rPr>
            </w:pPr>
            <w:r>
              <w:rPr>
                <w:rFonts w:hint="eastAsia" w:ascii="黑体" w:hAnsi="黑体" w:eastAsia="黑体" w:cs="黑体"/>
                <w:color w:val="000000" w:themeColor="text1"/>
                <w:kern w:val="0"/>
                <w:sz w:val="21"/>
                <w:szCs w:val="21"/>
              </w:rPr>
              <w:t>检查项目</w:t>
            </w:r>
          </w:p>
        </w:tc>
        <w:tc>
          <w:tcPr>
            <w:tcW w:w="823" w:type="dxa"/>
            <w:gridSpan w:val="2"/>
            <w:noWrap/>
            <w:vAlign w:val="center"/>
          </w:tcPr>
          <w:p>
            <w:pPr>
              <w:widowControl/>
              <w:wordWrap/>
              <w:spacing w:line="360" w:lineRule="exact"/>
              <w:ind w:firstLine="0" w:firstLineChars="0"/>
              <w:jc w:val="center"/>
              <w:rPr>
                <w:rFonts w:ascii="黑体" w:hAnsi="黑体" w:eastAsia="黑体" w:cs="黑体"/>
                <w:color w:val="000000" w:themeColor="text1"/>
                <w:kern w:val="0"/>
                <w:sz w:val="21"/>
                <w:szCs w:val="21"/>
              </w:rPr>
            </w:pPr>
            <w:r>
              <w:rPr>
                <w:rFonts w:hint="eastAsia" w:ascii="黑体" w:hAnsi="黑体" w:eastAsia="黑体" w:cs="黑体"/>
                <w:color w:val="000000" w:themeColor="text1"/>
                <w:kern w:val="0"/>
                <w:sz w:val="21"/>
                <w:szCs w:val="21"/>
              </w:rPr>
              <w:t>序号</w:t>
            </w:r>
          </w:p>
        </w:tc>
        <w:tc>
          <w:tcPr>
            <w:tcW w:w="5566" w:type="dxa"/>
            <w:noWrap/>
            <w:vAlign w:val="center"/>
          </w:tcPr>
          <w:p>
            <w:pPr>
              <w:widowControl/>
              <w:wordWrap/>
              <w:spacing w:line="360" w:lineRule="exact"/>
              <w:ind w:firstLine="0" w:firstLineChars="0"/>
              <w:jc w:val="center"/>
              <w:rPr>
                <w:rFonts w:ascii="黑体" w:hAnsi="黑体" w:eastAsia="黑体" w:cs="黑体"/>
                <w:color w:val="000000" w:themeColor="text1"/>
                <w:kern w:val="0"/>
                <w:sz w:val="21"/>
                <w:szCs w:val="21"/>
              </w:rPr>
            </w:pPr>
            <w:r>
              <w:rPr>
                <w:rFonts w:hint="eastAsia" w:ascii="黑体" w:hAnsi="黑体" w:eastAsia="黑体" w:cs="黑体"/>
                <w:color w:val="000000" w:themeColor="text1"/>
                <w:kern w:val="0"/>
                <w:sz w:val="21"/>
                <w:szCs w:val="21"/>
              </w:rPr>
              <w:t>检查内容</w:t>
            </w:r>
          </w:p>
        </w:tc>
        <w:tc>
          <w:tcPr>
            <w:tcW w:w="4771" w:type="dxa"/>
            <w:noWrap/>
            <w:vAlign w:val="center"/>
          </w:tcPr>
          <w:p>
            <w:pPr>
              <w:widowControl/>
              <w:wordWrap/>
              <w:spacing w:line="360" w:lineRule="exact"/>
              <w:ind w:firstLine="0" w:firstLineChars="0"/>
              <w:jc w:val="center"/>
              <w:rPr>
                <w:rFonts w:ascii="黑体" w:hAnsi="黑体" w:eastAsia="黑体" w:cs="黑体"/>
                <w:color w:val="000000" w:themeColor="text1"/>
                <w:kern w:val="0"/>
                <w:sz w:val="21"/>
                <w:szCs w:val="21"/>
              </w:rPr>
            </w:pPr>
            <w:r>
              <w:rPr>
                <w:rFonts w:hint="eastAsia" w:ascii="黑体" w:hAnsi="黑体" w:eastAsia="黑体" w:cs="黑体"/>
                <w:color w:val="000000" w:themeColor="text1"/>
                <w:kern w:val="0"/>
                <w:sz w:val="21"/>
                <w:szCs w:val="21"/>
              </w:rPr>
              <w:t>评价</w:t>
            </w:r>
          </w:p>
        </w:tc>
        <w:tc>
          <w:tcPr>
            <w:tcW w:w="944" w:type="dxa"/>
            <w:noWrap/>
            <w:vAlign w:val="center"/>
          </w:tcPr>
          <w:p>
            <w:pPr>
              <w:widowControl/>
              <w:wordWrap/>
              <w:spacing w:line="360" w:lineRule="exact"/>
              <w:ind w:firstLine="0" w:firstLineChars="0"/>
              <w:jc w:val="center"/>
              <w:rPr>
                <w:rFonts w:ascii="黑体" w:hAnsi="黑体" w:eastAsia="黑体" w:cs="黑体"/>
                <w:color w:val="000000" w:themeColor="text1"/>
                <w:kern w:val="0"/>
                <w:sz w:val="21"/>
                <w:szCs w:val="21"/>
              </w:rPr>
            </w:pPr>
            <w:r>
              <w:rPr>
                <w:rFonts w:hint="eastAsia" w:ascii="黑体" w:hAnsi="黑体" w:eastAsia="黑体" w:cs="黑体"/>
                <w:color w:val="000000" w:themeColor="text1"/>
                <w:kern w:val="0"/>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cantSplit/>
          <w:trHeight w:val="90" w:hRule="atLeast"/>
          <w:jc w:val="center"/>
        </w:trPr>
        <w:tc>
          <w:tcPr>
            <w:tcW w:w="1418" w:type="dxa"/>
            <w:vMerge w:val="restart"/>
            <w:noWrap/>
            <w:vAlign w:val="center"/>
          </w:tcPr>
          <w:p>
            <w:pPr>
              <w:wordWrap/>
              <w:spacing w:line="310" w:lineRule="exact"/>
              <w:ind w:firstLine="0" w:firstLineChars="0"/>
              <w:jc w:val="left"/>
              <w:rPr>
                <w:rFonts w:cs="Times New Roman"/>
                <w:color w:val="000000" w:themeColor="text1"/>
                <w:sz w:val="21"/>
                <w:szCs w:val="21"/>
              </w:rPr>
            </w:pPr>
            <w:r>
              <w:rPr>
                <w:rFonts w:cs="Times New Roman"/>
                <w:color w:val="000000" w:themeColor="text1"/>
                <w:sz w:val="21"/>
                <w:szCs w:val="21"/>
              </w:rPr>
              <w:t>1 生产者资质及基本要求</w:t>
            </w:r>
          </w:p>
        </w:tc>
        <w:tc>
          <w:tcPr>
            <w:tcW w:w="823" w:type="dxa"/>
            <w:gridSpan w:val="2"/>
            <w:noWrap/>
            <w:vAlign w:val="center"/>
          </w:tcPr>
          <w:p>
            <w:pPr>
              <w:wordWrap/>
              <w:spacing w:line="310" w:lineRule="exact"/>
              <w:ind w:firstLine="0" w:firstLineChars="0"/>
              <w:jc w:val="center"/>
              <w:rPr>
                <w:rFonts w:cs="Times New Roman"/>
                <w:color w:val="000000" w:themeColor="text1"/>
                <w:sz w:val="21"/>
                <w:szCs w:val="21"/>
              </w:rPr>
            </w:pPr>
            <w:r>
              <w:rPr>
                <w:rFonts w:cs="Times New Roman"/>
                <w:color w:val="000000" w:themeColor="text1"/>
                <w:sz w:val="21"/>
                <w:szCs w:val="21"/>
              </w:rPr>
              <w:t>1</w:t>
            </w:r>
          </w:p>
        </w:tc>
        <w:tc>
          <w:tcPr>
            <w:tcW w:w="5566" w:type="dxa"/>
            <w:noWrap/>
            <w:vAlign w:val="center"/>
          </w:tcPr>
          <w:p>
            <w:pPr>
              <w:wordWrap/>
              <w:spacing w:line="310" w:lineRule="exact"/>
              <w:ind w:firstLine="0" w:firstLineChars="0"/>
              <w:rPr>
                <w:rFonts w:cs="Times New Roman"/>
                <w:color w:val="000000" w:themeColor="text1"/>
                <w:sz w:val="21"/>
                <w:szCs w:val="21"/>
              </w:rPr>
            </w:pPr>
            <w:r>
              <w:rPr>
                <w:rFonts w:cs="Times New Roman"/>
                <w:color w:val="000000" w:themeColor="text1"/>
                <w:sz w:val="21"/>
                <w:szCs w:val="21"/>
              </w:rPr>
              <w:t>纳入生产许可目录产品生产企业是否具备相应的生产经营资质（相关证照）：</w:t>
            </w:r>
          </w:p>
          <w:p>
            <w:pPr>
              <w:wordWrap/>
              <w:spacing w:line="310" w:lineRule="exact"/>
              <w:ind w:firstLine="0" w:firstLineChars="0"/>
              <w:rPr>
                <w:rFonts w:cs="Times New Roman"/>
                <w:color w:val="000000" w:themeColor="text1"/>
                <w:sz w:val="21"/>
                <w:szCs w:val="21"/>
              </w:rPr>
            </w:pPr>
            <w:r>
              <w:rPr>
                <w:rFonts w:cs="Times New Roman"/>
                <w:color w:val="000000" w:themeColor="text1"/>
                <w:sz w:val="21"/>
                <w:szCs w:val="21"/>
              </w:rPr>
              <w:t>（1）*营业执照与生产许可证信息是否一致，经营范围是否涵盖生产获证产品，是否在有效期内；</w:t>
            </w:r>
          </w:p>
          <w:p>
            <w:pPr>
              <w:wordWrap/>
              <w:spacing w:line="310" w:lineRule="exact"/>
              <w:ind w:firstLine="0" w:firstLineChars="0"/>
              <w:rPr>
                <w:rFonts w:cs="Times New Roman"/>
                <w:color w:val="000000" w:themeColor="text1"/>
                <w:sz w:val="21"/>
                <w:szCs w:val="21"/>
              </w:rPr>
            </w:pPr>
            <w:r>
              <w:rPr>
                <w:rFonts w:cs="Times New Roman"/>
                <w:color w:val="000000" w:themeColor="text1"/>
                <w:sz w:val="21"/>
                <w:szCs w:val="21"/>
              </w:rPr>
              <w:t>（2）*取得生产许可证，并在有效期内；</w:t>
            </w:r>
          </w:p>
          <w:p>
            <w:pPr>
              <w:wordWrap/>
              <w:spacing w:line="310" w:lineRule="exact"/>
              <w:ind w:firstLine="0" w:firstLineChars="0"/>
              <w:rPr>
                <w:rFonts w:cs="Times New Roman"/>
                <w:color w:val="000000" w:themeColor="text1"/>
                <w:sz w:val="21"/>
                <w:szCs w:val="21"/>
              </w:rPr>
            </w:pPr>
            <w:r>
              <w:rPr>
                <w:rFonts w:cs="Times New Roman"/>
                <w:color w:val="000000" w:themeColor="text1"/>
                <w:sz w:val="21"/>
                <w:szCs w:val="21"/>
              </w:rPr>
              <w:t>（3）*实际生产地址、实际生产产品（产品单元、产品品种、接触食品层材质、工序）与生产许可证是否一致；</w:t>
            </w:r>
          </w:p>
          <w:p>
            <w:pPr>
              <w:wordWrap/>
              <w:spacing w:line="310" w:lineRule="exact"/>
              <w:ind w:firstLine="0" w:firstLineChars="0"/>
              <w:rPr>
                <w:rFonts w:cs="Times New Roman"/>
                <w:color w:val="000000" w:themeColor="text1"/>
                <w:sz w:val="21"/>
                <w:szCs w:val="21"/>
              </w:rPr>
            </w:pPr>
            <w:r>
              <w:rPr>
                <w:rFonts w:cs="Times New Roman"/>
                <w:color w:val="000000" w:themeColor="text1"/>
                <w:sz w:val="21"/>
                <w:szCs w:val="21"/>
              </w:rPr>
              <w:t>（4）*取得生产许可证后，生产条件、检验手段、生产技术或者工艺等未发生变化，能持续保持取得生产许可的规定条件。</w:t>
            </w:r>
          </w:p>
          <w:p>
            <w:pPr>
              <w:wordWrap/>
              <w:spacing w:line="310" w:lineRule="exact"/>
              <w:ind w:firstLine="0" w:firstLineChars="0"/>
              <w:rPr>
                <w:rFonts w:cs="Times New Roman"/>
                <w:color w:val="000000" w:themeColor="text1"/>
                <w:sz w:val="21"/>
                <w:szCs w:val="21"/>
              </w:rPr>
            </w:pPr>
            <w:r>
              <w:rPr>
                <w:rFonts w:cs="Times New Roman"/>
                <w:color w:val="000000" w:themeColor="text1"/>
                <w:sz w:val="21"/>
                <w:szCs w:val="21"/>
              </w:rPr>
              <w:t>未纳入生产许可目录产品生产企业经营范围是否涵盖生产产品。</w:t>
            </w:r>
          </w:p>
        </w:tc>
        <w:tc>
          <w:tcPr>
            <w:tcW w:w="4771" w:type="dxa"/>
            <w:noWrap/>
            <w:vAlign w:val="center"/>
          </w:tcPr>
          <w:p>
            <w:pPr>
              <w:wordWrap/>
              <w:spacing w:line="31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44" w:type="dxa"/>
            <w:vMerge w:val="restart"/>
            <w:noWrap/>
            <w:vAlign w:val="center"/>
          </w:tcPr>
          <w:p>
            <w:pPr>
              <w:wordWrap/>
              <w:spacing w:line="360" w:lineRule="exact"/>
              <w:ind w:firstLine="0" w:firstLineChars="0"/>
              <w:jc w:val="left"/>
              <w:rPr>
                <w:rFonts w:cs="Times New Roman"/>
                <w:color w:val="000000" w:themeColor="text1"/>
                <w:sz w:val="21"/>
                <w:szCs w:val="21"/>
              </w:rPr>
            </w:pPr>
            <w:r>
              <w:rPr>
                <w:rFonts w:cs="Times New Roman"/>
                <w:color w:val="000000" w:themeColor="text1"/>
                <w:sz w:val="21"/>
                <w:szCs w:val="21"/>
              </w:rPr>
              <w:t xml:space="preserve">本页序号：    </w:t>
            </w:r>
          </w:p>
          <w:p>
            <w:pPr>
              <w:wordWrap/>
              <w:spacing w:line="360" w:lineRule="exact"/>
              <w:ind w:firstLine="0" w:firstLineChars="0"/>
              <w:jc w:val="left"/>
              <w:rPr>
                <w:rFonts w:cs="Times New Roman"/>
                <w:color w:val="000000" w:themeColor="text1"/>
                <w:sz w:val="21"/>
                <w:szCs w:val="21"/>
              </w:rPr>
            </w:pPr>
          </w:p>
          <w:p>
            <w:pPr>
              <w:wordWrap/>
              <w:spacing w:line="360" w:lineRule="exact"/>
              <w:ind w:firstLine="0" w:firstLineChars="0"/>
              <w:jc w:val="left"/>
              <w:rPr>
                <w:rFonts w:cs="Times New Roman"/>
                <w:color w:val="000000" w:themeColor="text1"/>
                <w:sz w:val="21"/>
                <w:szCs w:val="21"/>
                <w:u w:val="single"/>
              </w:rPr>
            </w:pPr>
            <w:r>
              <w:rPr>
                <w:rFonts w:cs="Times New Roman"/>
                <w:color w:val="000000" w:themeColor="text1"/>
                <w:sz w:val="21"/>
                <w:szCs w:val="21"/>
              </w:rPr>
              <w:t xml:space="preserve">           为合理缺项或本次未检查，不计入问题项数。</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cantSplit/>
          <w:trHeight w:val="290" w:hRule="atLeast"/>
          <w:jc w:val="center"/>
        </w:trPr>
        <w:tc>
          <w:tcPr>
            <w:tcW w:w="1418" w:type="dxa"/>
            <w:vMerge w:val="continue"/>
            <w:noWrap/>
            <w:vAlign w:val="center"/>
          </w:tcPr>
          <w:p>
            <w:pPr>
              <w:wordWrap/>
              <w:spacing w:line="31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10" w:lineRule="exact"/>
              <w:ind w:firstLine="0" w:firstLineChars="0"/>
              <w:jc w:val="center"/>
              <w:rPr>
                <w:rFonts w:cs="Times New Roman"/>
                <w:color w:val="000000" w:themeColor="text1"/>
                <w:sz w:val="21"/>
                <w:szCs w:val="21"/>
              </w:rPr>
            </w:pPr>
            <w:r>
              <w:rPr>
                <w:rFonts w:cs="Times New Roman"/>
                <w:color w:val="000000" w:themeColor="text1"/>
                <w:sz w:val="21"/>
                <w:szCs w:val="21"/>
              </w:rPr>
              <w:t>2*</w:t>
            </w:r>
          </w:p>
        </w:tc>
        <w:tc>
          <w:tcPr>
            <w:tcW w:w="5566" w:type="dxa"/>
            <w:noWrap/>
            <w:vAlign w:val="center"/>
          </w:tcPr>
          <w:p>
            <w:pPr>
              <w:wordWrap/>
              <w:spacing w:line="310" w:lineRule="exact"/>
              <w:ind w:firstLine="0" w:firstLineChars="0"/>
              <w:rPr>
                <w:rFonts w:cs="Times New Roman"/>
                <w:color w:val="000000" w:themeColor="text1"/>
                <w:sz w:val="21"/>
                <w:szCs w:val="21"/>
              </w:rPr>
            </w:pPr>
            <w:r>
              <w:rPr>
                <w:rFonts w:cs="Times New Roman"/>
                <w:color w:val="000000" w:themeColor="text1"/>
                <w:sz w:val="21"/>
                <w:szCs w:val="21"/>
              </w:rPr>
              <w:t>建立产品质量安全管理制度。</w:t>
            </w:r>
          </w:p>
        </w:tc>
        <w:tc>
          <w:tcPr>
            <w:tcW w:w="4771" w:type="dxa"/>
            <w:noWrap/>
            <w:vAlign w:val="center"/>
          </w:tcPr>
          <w:p>
            <w:pPr>
              <w:wordWrap/>
              <w:spacing w:line="31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44" w:type="dxa"/>
            <w:vMerge w:val="continue"/>
            <w:noWrap/>
            <w:vAlign w:val="center"/>
          </w:tcPr>
          <w:p>
            <w:pPr>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cantSplit/>
          <w:trHeight w:val="90" w:hRule="atLeast"/>
          <w:jc w:val="center"/>
        </w:trPr>
        <w:tc>
          <w:tcPr>
            <w:tcW w:w="1418" w:type="dxa"/>
            <w:vMerge w:val="continue"/>
            <w:noWrap/>
            <w:vAlign w:val="center"/>
          </w:tcPr>
          <w:p>
            <w:pPr>
              <w:wordWrap/>
              <w:spacing w:line="31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10" w:lineRule="exact"/>
              <w:ind w:firstLine="0" w:firstLineChars="0"/>
              <w:jc w:val="center"/>
              <w:rPr>
                <w:rFonts w:cs="Times New Roman"/>
                <w:color w:val="000000" w:themeColor="text1"/>
                <w:sz w:val="21"/>
                <w:szCs w:val="21"/>
              </w:rPr>
            </w:pPr>
            <w:r>
              <w:rPr>
                <w:rFonts w:cs="Times New Roman"/>
                <w:color w:val="000000" w:themeColor="text1"/>
                <w:sz w:val="21"/>
                <w:szCs w:val="21"/>
              </w:rPr>
              <w:t>3</w:t>
            </w:r>
          </w:p>
        </w:tc>
        <w:tc>
          <w:tcPr>
            <w:tcW w:w="5566" w:type="dxa"/>
            <w:noWrap/>
            <w:vAlign w:val="center"/>
          </w:tcPr>
          <w:p>
            <w:pPr>
              <w:wordWrap/>
              <w:spacing w:line="310" w:lineRule="exact"/>
              <w:ind w:firstLine="0" w:firstLineChars="0"/>
              <w:rPr>
                <w:rFonts w:cs="Times New Roman"/>
                <w:color w:val="000000" w:themeColor="text1"/>
                <w:sz w:val="21"/>
                <w:szCs w:val="21"/>
              </w:rPr>
            </w:pPr>
            <w:r>
              <w:rPr>
                <w:rFonts w:cs="Times New Roman"/>
                <w:color w:val="000000" w:themeColor="text1"/>
                <w:sz w:val="21"/>
                <w:szCs w:val="21"/>
              </w:rPr>
              <w:t>收集《食品安全法》《产品质量法》等法律、法规、规章以及与生产产品相适应的标准文本。</w:t>
            </w:r>
          </w:p>
        </w:tc>
        <w:tc>
          <w:tcPr>
            <w:tcW w:w="4771" w:type="dxa"/>
            <w:noWrap/>
            <w:vAlign w:val="center"/>
          </w:tcPr>
          <w:p>
            <w:pPr>
              <w:wordWrap/>
              <w:spacing w:line="31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44" w:type="dxa"/>
            <w:vMerge w:val="continue"/>
            <w:noWrap/>
            <w:vAlign w:val="center"/>
          </w:tcPr>
          <w:p>
            <w:pPr>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cantSplit/>
          <w:trHeight w:val="90" w:hRule="atLeast"/>
          <w:jc w:val="center"/>
        </w:trPr>
        <w:tc>
          <w:tcPr>
            <w:tcW w:w="1418" w:type="dxa"/>
            <w:vMerge w:val="restart"/>
            <w:noWrap/>
            <w:vAlign w:val="center"/>
          </w:tcPr>
          <w:p>
            <w:pPr>
              <w:wordWrap/>
              <w:spacing w:line="310" w:lineRule="exact"/>
              <w:ind w:firstLine="0" w:firstLineChars="0"/>
              <w:jc w:val="left"/>
              <w:rPr>
                <w:rFonts w:cs="Times New Roman"/>
                <w:color w:val="000000" w:themeColor="text1"/>
                <w:sz w:val="21"/>
                <w:szCs w:val="21"/>
              </w:rPr>
            </w:pPr>
            <w:r>
              <w:rPr>
                <w:rFonts w:cs="Times New Roman"/>
                <w:color w:val="000000" w:themeColor="text1"/>
                <w:sz w:val="21"/>
                <w:szCs w:val="21"/>
              </w:rPr>
              <w:t>2 从业人员管理</w:t>
            </w:r>
          </w:p>
        </w:tc>
        <w:tc>
          <w:tcPr>
            <w:tcW w:w="823" w:type="dxa"/>
            <w:gridSpan w:val="2"/>
            <w:noWrap/>
            <w:vAlign w:val="center"/>
          </w:tcPr>
          <w:p>
            <w:pPr>
              <w:wordWrap/>
              <w:spacing w:line="310" w:lineRule="exact"/>
              <w:ind w:firstLine="0" w:firstLineChars="0"/>
              <w:jc w:val="center"/>
              <w:rPr>
                <w:rFonts w:cs="Times New Roman"/>
                <w:color w:val="000000" w:themeColor="text1"/>
                <w:sz w:val="21"/>
                <w:szCs w:val="21"/>
              </w:rPr>
            </w:pPr>
            <w:r>
              <w:rPr>
                <w:rFonts w:cs="Times New Roman"/>
                <w:color w:val="000000" w:themeColor="text1"/>
                <w:sz w:val="21"/>
                <w:szCs w:val="21"/>
              </w:rPr>
              <w:t>4</w:t>
            </w:r>
          </w:p>
        </w:tc>
        <w:tc>
          <w:tcPr>
            <w:tcW w:w="5566" w:type="dxa"/>
            <w:noWrap/>
            <w:vAlign w:val="center"/>
          </w:tcPr>
          <w:p>
            <w:pPr>
              <w:wordWrap/>
              <w:spacing w:line="310" w:lineRule="exact"/>
              <w:ind w:firstLine="0" w:firstLineChars="0"/>
              <w:rPr>
                <w:rFonts w:cs="Times New Roman"/>
                <w:color w:val="000000" w:themeColor="text1"/>
                <w:sz w:val="21"/>
                <w:szCs w:val="21"/>
              </w:rPr>
            </w:pPr>
            <w:r>
              <w:rPr>
                <w:rFonts w:cs="Times New Roman"/>
                <w:color w:val="000000" w:themeColor="text1"/>
                <w:kern w:val="0"/>
                <w:sz w:val="21"/>
                <w:szCs w:val="21"/>
              </w:rPr>
              <w:t>有专人负责与食品安全相关的工作</w:t>
            </w:r>
            <w:r>
              <w:rPr>
                <w:rFonts w:cs="Times New Roman"/>
                <w:color w:val="000000" w:themeColor="text1"/>
                <w:sz w:val="21"/>
                <w:szCs w:val="21"/>
              </w:rPr>
              <w:t>。获证企业应按规定配备食品安全管理人员，并加强对其培训、考核和日常履职管理。</w:t>
            </w:r>
          </w:p>
        </w:tc>
        <w:tc>
          <w:tcPr>
            <w:tcW w:w="4771" w:type="dxa"/>
            <w:noWrap/>
            <w:vAlign w:val="center"/>
          </w:tcPr>
          <w:p>
            <w:pPr>
              <w:wordWrap/>
              <w:spacing w:line="31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44" w:type="dxa"/>
            <w:vMerge w:val="continue"/>
            <w:noWrap/>
            <w:vAlign w:val="center"/>
          </w:tcPr>
          <w:p>
            <w:pPr>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gridAfter w:val="1"/>
          <w:wAfter w:w="16" w:type="dxa"/>
          <w:cantSplit/>
          <w:trHeight w:val="555" w:hRule="atLeast"/>
          <w:jc w:val="center"/>
        </w:trPr>
        <w:tc>
          <w:tcPr>
            <w:tcW w:w="1418" w:type="dxa"/>
            <w:vMerge w:val="continue"/>
            <w:noWrap/>
            <w:vAlign w:val="center"/>
          </w:tcPr>
          <w:p>
            <w:pPr>
              <w:widowControl/>
              <w:wordWrap/>
              <w:spacing w:line="310" w:lineRule="exact"/>
              <w:ind w:firstLine="0" w:firstLineChars="0"/>
              <w:jc w:val="left"/>
              <w:rPr>
                <w:rFonts w:cs="Times New Roman"/>
                <w:color w:val="000000" w:themeColor="text1"/>
                <w:sz w:val="21"/>
                <w:szCs w:val="21"/>
              </w:rPr>
            </w:pPr>
          </w:p>
        </w:tc>
        <w:tc>
          <w:tcPr>
            <w:tcW w:w="823" w:type="dxa"/>
            <w:gridSpan w:val="2"/>
            <w:noWrap/>
            <w:vAlign w:val="center"/>
          </w:tcPr>
          <w:p>
            <w:pPr>
              <w:wordWrap/>
              <w:spacing w:line="310" w:lineRule="exact"/>
              <w:ind w:firstLine="0" w:firstLineChars="0"/>
              <w:jc w:val="center"/>
              <w:rPr>
                <w:rFonts w:cs="Times New Roman"/>
                <w:color w:val="000000" w:themeColor="text1"/>
                <w:sz w:val="21"/>
                <w:szCs w:val="21"/>
              </w:rPr>
            </w:pPr>
            <w:r>
              <w:rPr>
                <w:rFonts w:cs="Times New Roman"/>
                <w:color w:val="000000" w:themeColor="text1"/>
                <w:sz w:val="21"/>
                <w:szCs w:val="21"/>
              </w:rPr>
              <w:t>5</w:t>
            </w:r>
          </w:p>
        </w:tc>
        <w:tc>
          <w:tcPr>
            <w:tcW w:w="5566" w:type="dxa"/>
            <w:noWrap/>
            <w:vAlign w:val="center"/>
          </w:tcPr>
          <w:p>
            <w:pPr>
              <w:wordWrap/>
              <w:spacing w:line="310" w:lineRule="exact"/>
              <w:ind w:firstLine="0" w:firstLineChars="0"/>
              <w:rPr>
                <w:rFonts w:cs="Times New Roman"/>
                <w:color w:val="000000" w:themeColor="text1"/>
                <w:sz w:val="21"/>
                <w:szCs w:val="21"/>
              </w:rPr>
            </w:pPr>
            <w:r>
              <w:rPr>
                <w:rFonts w:cs="Times New Roman"/>
                <w:color w:val="000000" w:themeColor="text1"/>
                <w:sz w:val="21"/>
                <w:szCs w:val="21"/>
              </w:rPr>
              <w:t>对产品安全相关岗位的从业人员进行相应的食品安全知识培训。</w:t>
            </w:r>
          </w:p>
        </w:tc>
        <w:tc>
          <w:tcPr>
            <w:tcW w:w="4771" w:type="dxa"/>
            <w:noWrap/>
            <w:vAlign w:val="center"/>
          </w:tcPr>
          <w:p>
            <w:pPr>
              <w:wordWrap/>
              <w:spacing w:line="31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44" w:type="dxa"/>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357" w:hRule="atLeast"/>
          <w:jc w:val="center"/>
        </w:trPr>
        <w:tc>
          <w:tcPr>
            <w:tcW w:w="1418" w:type="dxa"/>
            <w:vMerge w:val="restart"/>
            <w:noWrap/>
            <w:vAlign w:val="center"/>
          </w:tcPr>
          <w:p>
            <w:pPr>
              <w:widowControl/>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3 生产环境条件</w:t>
            </w:r>
          </w:p>
        </w:tc>
        <w:tc>
          <w:tcPr>
            <w:tcW w:w="823" w:type="dxa"/>
            <w:gridSpan w:val="2"/>
            <w:noWrap/>
            <w:vAlign w:val="center"/>
          </w:tcPr>
          <w:p>
            <w:pPr>
              <w:widowControl/>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6</w:t>
            </w:r>
          </w:p>
        </w:tc>
        <w:tc>
          <w:tcPr>
            <w:tcW w:w="5566" w:type="dxa"/>
            <w:noWrap/>
            <w:vAlign w:val="center"/>
          </w:tcPr>
          <w:p>
            <w:pPr>
              <w:wordWrap/>
              <w:adjustRightInd w:val="0"/>
              <w:spacing w:line="320" w:lineRule="exact"/>
              <w:ind w:firstLine="0" w:firstLineChars="0"/>
              <w:rPr>
                <w:rFonts w:cs="Times New Roman"/>
                <w:color w:val="000000" w:themeColor="text1"/>
                <w:sz w:val="21"/>
                <w:szCs w:val="21"/>
              </w:rPr>
            </w:pPr>
            <w:r>
              <w:rPr>
                <w:rFonts w:cs="Times New Roman"/>
                <w:color w:val="000000" w:themeColor="text1"/>
                <w:sz w:val="21"/>
                <w:szCs w:val="21"/>
              </w:rPr>
              <w:t>厂区应与有毒有害污染源保持相应的距离。</w:t>
            </w:r>
          </w:p>
        </w:tc>
        <w:tc>
          <w:tcPr>
            <w:tcW w:w="4771" w:type="dxa"/>
            <w:noWrap/>
            <w:vAlign w:val="center"/>
          </w:tcPr>
          <w:p>
            <w:pPr>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restart"/>
            <w:noWrap/>
            <w:vAlign w:val="center"/>
          </w:tcPr>
          <w:p>
            <w:pPr>
              <w:wordWrap/>
              <w:spacing w:line="360" w:lineRule="exact"/>
              <w:ind w:firstLine="0" w:firstLineChars="0"/>
              <w:jc w:val="left"/>
              <w:rPr>
                <w:rFonts w:cs="Times New Roman"/>
                <w:color w:val="000000" w:themeColor="text1"/>
                <w:sz w:val="21"/>
                <w:szCs w:val="21"/>
              </w:rPr>
            </w:pPr>
          </w:p>
          <w:p>
            <w:pPr>
              <w:wordWrap/>
              <w:spacing w:line="360" w:lineRule="exact"/>
              <w:ind w:firstLine="0" w:firstLineChars="0"/>
              <w:jc w:val="left"/>
              <w:rPr>
                <w:rFonts w:cs="Times New Roman"/>
                <w:color w:val="000000" w:themeColor="text1"/>
                <w:sz w:val="21"/>
                <w:szCs w:val="21"/>
              </w:rPr>
            </w:pPr>
          </w:p>
          <w:p>
            <w:pPr>
              <w:wordWrap/>
              <w:spacing w:line="360" w:lineRule="exact"/>
              <w:ind w:firstLine="0" w:firstLineChars="0"/>
              <w:jc w:val="left"/>
              <w:rPr>
                <w:rFonts w:cs="Times New Roman"/>
                <w:color w:val="000000" w:themeColor="text1"/>
                <w:sz w:val="21"/>
                <w:szCs w:val="21"/>
              </w:rPr>
            </w:pPr>
            <w:r>
              <w:rPr>
                <w:rFonts w:cs="Times New Roman"/>
                <w:color w:val="000000" w:themeColor="text1"/>
                <w:sz w:val="21"/>
                <w:szCs w:val="21"/>
              </w:rPr>
              <w:t xml:space="preserve">本页序号：    </w:t>
            </w:r>
          </w:p>
          <w:p>
            <w:pPr>
              <w:widowControl/>
              <w:wordWrap/>
              <w:spacing w:line="360" w:lineRule="exact"/>
              <w:ind w:firstLine="0" w:firstLineChars="0"/>
              <w:jc w:val="left"/>
              <w:rPr>
                <w:rFonts w:cs="Times New Roman"/>
                <w:color w:val="000000" w:themeColor="text1"/>
                <w:sz w:val="21"/>
                <w:szCs w:val="21"/>
              </w:rPr>
            </w:pPr>
          </w:p>
          <w:p>
            <w:pPr>
              <w:widowControl/>
              <w:wordWrap/>
              <w:spacing w:line="360" w:lineRule="exact"/>
              <w:ind w:firstLine="0" w:firstLineChars="0"/>
              <w:jc w:val="left"/>
              <w:rPr>
                <w:rFonts w:cs="Times New Roman"/>
                <w:color w:val="000000" w:themeColor="text1"/>
                <w:sz w:val="21"/>
                <w:szCs w:val="21"/>
              </w:rPr>
            </w:pPr>
            <w:r>
              <w:rPr>
                <w:rFonts w:cs="Times New Roman"/>
                <w:color w:val="000000" w:themeColor="text1"/>
                <w:sz w:val="21"/>
                <w:szCs w:val="21"/>
              </w:rPr>
              <w:t xml:space="preserve">           为合理缺项或本次未检查，不计入问题项数。</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20" w:lineRule="exact"/>
              <w:ind w:firstLine="0" w:firstLineChars="0"/>
              <w:jc w:val="left"/>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7</w:t>
            </w:r>
          </w:p>
        </w:tc>
        <w:tc>
          <w:tcPr>
            <w:tcW w:w="5566" w:type="dxa"/>
            <w:noWrap/>
            <w:vAlign w:val="center"/>
          </w:tcPr>
          <w:p>
            <w:pPr>
              <w:wordWrap/>
              <w:adjustRightInd w:val="0"/>
              <w:spacing w:line="320" w:lineRule="exact"/>
              <w:ind w:firstLine="0" w:firstLineChars="0"/>
              <w:rPr>
                <w:rFonts w:cs="Times New Roman"/>
                <w:color w:val="000000" w:themeColor="text1"/>
                <w:sz w:val="21"/>
                <w:szCs w:val="21"/>
              </w:rPr>
            </w:pPr>
            <w:r>
              <w:rPr>
                <w:rFonts w:cs="Times New Roman"/>
                <w:color w:val="000000" w:themeColor="text1"/>
                <w:sz w:val="21"/>
                <w:szCs w:val="21"/>
              </w:rPr>
              <w:t>厂区内外环境应整洁、卫生，厂区无扬尘、无积水。</w:t>
            </w:r>
          </w:p>
        </w:tc>
        <w:tc>
          <w:tcPr>
            <w:tcW w:w="4771" w:type="dxa"/>
            <w:noWrap/>
            <w:vAlign w:val="center"/>
          </w:tcPr>
          <w:p>
            <w:pPr>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20" w:lineRule="exact"/>
              <w:ind w:firstLine="0" w:firstLineChars="0"/>
              <w:jc w:val="left"/>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8</w:t>
            </w:r>
          </w:p>
        </w:tc>
        <w:tc>
          <w:tcPr>
            <w:tcW w:w="5566" w:type="dxa"/>
            <w:noWrap/>
            <w:vAlign w:val="center"/>
          </w:tcPr>
          <w:p>
            <w:pPr>
              <w:wordWrap/>
              <w:adjustRightInd w:val="0"/>
              <w:spacing w:line="320" w:lineRule="exact"/>
              <w:ind w:firstLine="0" w:firstLineChars="0"/>
              <w:rPr>
                <w:rFonts w:cs="Times New Roman"/>
                <w:color w:val="000000" w:themeColor="text1"/>
                <w:sz w:val="21"/>
                <w:szCs w:val="21"/>
              </w:rPr>
            </w:pPr>
            <w:r>
              <w:rPr>
                <w:rFonts w:cs="Times New Roman"/>
                <w:color w:val="000000" w:themeColor="text1"/>
                <w:sz w:val="21"/>
                <w:szCs w:val="21"/>
              </w:rPr>
              <w:t>企业的生产、行政、生活和辅助区的总体布局应合理，避免交叉污染。生产车间应按需建立人员通道和物流通道。</w:t>
            </w:r>
          </w:p>
        </w:tc>
        <w:tc>
          <w:tcPr>
            <w:tcW w:w="4771" w:type="dxa"/>
            <w:noWrap/>
            <w:vAlign w:val="center"/>
          </w:tcPr>
          <w:p>
            <w:pPr>
              <w:wordWrap/>
              <w:spacing w:line="32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20" w:lineRule="exact"/>
              <w:ind w:firstLine="0" w:firstLineChars="0"/>
              <w:jc w:val="left"/>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9</w:t>
            </w:r>
          </w:p>
        </w:tc>
        <w:tc>
          <w:tcPr>
            <w:tcW w:w="5566" w:type="dxa"/>
            <w:noWrap/>
            <w:vAlign w:val="center"/>
          </w:tcPr>
          <w:p>
            <w:pPr>
              <w:wordWrap/>
              <w:adjustRightInd w:val="0"/>
              <w:spacing w:line="320" w:lineRule="exact"/>
              <w:ind w:firstLine="396" w:firstLineChars="0"/>
              <w:rPr>
                <w:rFonts w:cs="Times New Roman"/>
                <w:color w:val="000000" w:themeColor="text1"/>
                <w:sz w:val="21"/>
                <w:szCs w:val="21"/>
              </w:rPr>
            </w:pPr>
            <w:r>
              <w:rPr>
                <w:rFonts w:cs="Times New Roman"/>
                <w:color w:val="000000" w:themeColor="text1"/>
                <w:spacing w:val="-6"/>
                <w:sz w:val="21"/>
                <w:szCs w:val="21"/>
              </w:rPr>
              <w:t>厂房应按生产工艺流程及卫生要求进行合理布局，避免交叉污染。不同卫生要求的产品在同一生产区域内生产时，应保证各产品自身的卫生性能。</w:t>
            </w:r>
          </w:p>
        </w:tc>
        <w:tc>
          <w:tcPr>
            <w:tcW w:w="4771" w:type="dxa"/>
            <w:noWrap/>
            <w:vAlign w:val="center"/>
          </w:tcPr>
          <w:p>
            <w:pPr>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720" w:hRule="atLeast"/>
          <w:jc w:val="center"/>
        </w:trPr>
        <w:tc>
          <w:tcPr>
            <w:tcW w:w="1418" w:type="dxa"/>
            <w:vMerge w:val="continue"/>
            <w:noWrap/>
            <w:vAlign w:val="center"/>
          </w:tcPr>
          <w:p>
            <w:pPr>
              <w:widowControl/>
              <w:wordWrap/>
              <w:spacing w:line="320" w:lineRule="exact"/>
              <w:ind w:firstLine="0" w:firstLineChars="0"/>
              <w:jc w:val="left"/>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10</w:t>
            </w:r>
          </w:p>
        </w:tc>
        <w:tc>
          <w:tcPr>
            <w:tcW w:w="5566" w:type="dxa"/>
            <w:noWrap/>
            <w:vAlign w:val="center"/>
          </w:tcPr>
          <w:p>
            <w:pPr>
              <w:wordWrap/>
              <w:adjustRightInd w:val="0"/>
              <w:spacing w:line="320" w:lineRule="exact"/>
              <w:ind w:firstLine="0" w:firstLineChars="0"/>
              <w:rPr>
                <w:rFonts w:cs="Times New Roman"/>
                <w:color w:val="000000" w:themeColor="text1"/>
                <w:sz w:val="21"/>
                <w:szCs w:val="21"/>
              </w:rPr>
            </w:pPr>
            <w:r>
              <w:rPr>
                <w:rFonts w:cs="Times New Roman"/>
                <w:color w:val="000000" w:themeColor="text1"/>
                <w:sz w:val="21"/>
                <w:szCs w:val="21"/>
              </w:rPr>
              <w:t>生产车间与库房的墙壁、地面表面应平整光滑，便于清洁；对于不经清洁</w:t>
            </w:r>
            <w:r>
              <w:rPr>
                <w:rFonts w:cs="Times New Roman"/>
                <w:color w:val="000000" w:themeColor="text1"/>
                <w:spacing w:val="-6"/>
                <w:sz w:val="21"/>
                <w:szCs w:val="21"/>
              </w:rPr>
              <w:t>直接接触食品的在制品和最终产品，其生产车间顶棚应易于清洁、消毒，在结构上不利于冷凝水垂直滴下。</w:t>
            </w:r>
          </w:p>
        </w:tc>
        <w:tc>
          <w:tcPr>
            <w:tcW w:w="4771" w:type="dxa"/>
            <w:noWrap/>
            <w:vAlign w:val="center"/>
          </w:tcPr>
          <w:p>
            <w:pPr>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1043" w:hRule="atLeast"/>
          <w:jc w:val="center"/>
        </w:trPr>
        <w:tc>
          <w:tcPr>
            <w:tcW w:w="1418" w:type="dxa"/>
            <w:vMerge w:val="restart"/>
            <w:noWrap/>
            <w:vAlign w:val="center"/>
          </w:tcPr>
          <w:p>
            <w:pPr>
              <w:widowControl/>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4 设备设施管理</w:t>
            </w: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11</w:t>
            </w:r>
          </w:p>
        </w:tc>
        <w:tc>
          <w:tcPr>
            <w:tcW w:w="5566" w:type="dxa"/>
            <w:noWrap/>
            <w:vAlign w:val="center"/>
          </w:tcPr>
          <w:p>
            <w:pPr>
              <w:wordWrap/>
              <w:adjustRightInd w:val="0"/>
              <w:spacing w:line="320" w:lineRule="exact"/>
              <w:ind w:firstLine="396" w:firstLineChars="0"/>
              <w:rPr>
                <w:rFonts w:cs="Times New Roman"/>
                <w:color w:val="000000" w:themeColor="text1"/>
                <w:spacing w:val="-6"/>
                <w:sz w:val="21"/>
                <w:szCs w:val="21"/>
              </w:rPr>
            </w:pPr>
            <w:r>
              <w:rPr>
                <w:rFonts w:cs="Times New Roman"/>
                <w:color w:val="000000" w:themeColor="text1"/>
                <w:spacing w:val="-6"/>
                <w:sz w:val="21"/>
                <w:szCs w:val="21"/>
              </w:rPr>
              <w:t>具备与生产能力和卫生要求相匹配的卫生、通风、搬运、输送等设施。</w:t>
            </w:r>
            <w:r>
              <w:rPr>
                <w:rFonts w:cs="Times New Roman"/>
                <w:color w:val="000000" w:themeColor="text1"/>
                <w:sz w:val="21"/>
                <w:szCs w:val="21"/>
              </w:rPr>
              <w:t>生产场所设置的水池、地漏等不应对产品造成污染。</w:t>
            </w:r>
          </w:p>
        </w:tc>
        <w:tc>
          <w:tcPr>
            <w:tcW w:w="4771" w:type="dxa"/>
            <w:noWrap/>
            <w:vAlign w:val="center"/>
          </w:tcPr>
          <w:p>
            <w:pPr>
              <w:wordWrap/>
              <w:spacing w:line="32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left"/>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1418"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12</w:t>
            </w:r>
          </w:p>
        </w:tc>
        <w:tc>
          <w:tcPr>
            <w:tcW w:w="5566" w:type="dxa"/>
            <w:noWrap/>
            <w:vAlign w:val="center"/>
          </w:tcPr>
          <w:p>
            <w:pPr>
              <w:wordWrap/>
              <w:adjustRightInd w:val="0"/>
              <w:spacing w:line="320" w:lineRule="exact"/>
              <w:ind w:firstLine="396" w:firstLineChars="0"/>
              <w:rPr>
                <w:rFonts w:cs="Times New Roman"/>
                <w:color w:val="000000" w:themeColor="text1"/>
                <w:sz w:val="21"/>
                <w:szCs w:val="21"/>
              </w:rPr>
            </w:pPr>
            <w:r>
              <w:rPr>
                <w:rFonts w:cs="Times New Roman"/>
                <w:color w:val="000000" w:themeColor="text1"/>
                <w:spacing w:val="-6"/>
                <w:sz w:val="21"/>
                <w:szCs w:val="21"/>
              </w:rPr>
              <w:t>配备足够的清洁设施。对于不经清洁直接接触食品的在制品和最终产品，生产车间与库房应设置消毒、防尘、防虫害等设施。食品用洗涤剂生产车间应有防尘、防虫害等设施；灌装车间应相对独立且进入前有缓冲区或缓冲措施；灌装线需配备环境消毒杀菌设施。</w:t>
            </w:r>
          </w:p>
        </w:tc>
        <w:tc>
          <w:tcPr>
            <w:tcW w:w="4771" w:type="dxa"/>
            <w:noWrap/>
            <w:vAlign w:val="center"/>
          </w:tcPr>
          <w:p>
            <w:pPr>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13</w:t>
            </w:r>
          </w:p>
        </w:tc>
        <w:tc>
          <w:tcPr>
            <w:tcW w:w="5566" w:type="dxa"/>
            <w:noWrap/>
            <w:vAlign w:val="center"/>
          </w:tcPr>
          <w:p>
            <w:pPr>
              <w:wordWrap/>
              <w:adjustRightInd w:val="0"/>
              <w:spacing w:line="320" w:lineRule="exact"/>
              <w:ind w:firstLine="0" w:firstLineChars="0"/>
              <w:rPr>
                <w:rFonts w:cs="Times New Roman"/>
                <w:color w:val="000000" w:themeColor="text1"/>
                <w:sz w:val="21"/>
                <w:szCs w:val="21"/>
              </w:rPr>
            </w:pPr>
            <w:r>
              <w:rPr>
                <w:rFonts w:cs="Times New Roman"/>
                <w:color w:val="000000" w:themeColor="text1"/>
                <w:sz w:val="21"/>
                <w:szCs w:val="21"/>
              </w:rPr>
              <w:t>对于不经清洁直接接触食品的在制品和最终产品，应符合以下要求：</w:t>
            </w:r>
          </w:p>
          <w:p>
            <w:pPr>
              <w:wordWrap/>
              <w:adjustRightInd w:val="0"/>
              <w:spacing w:line="320" w:lineRule="exact"/>
              <w:ind w:firstLine="0" w:firstLineChars="0"/>
              <w:rPr>
                <w:rFonts w:cs="Times New Roman"/>
                <w:color w:val="000000" w:themeColor="text1"/>
                <w:sz w:val="21"/>
                <w:szCs w:val="21"/>
              </w:rPr>
            </w:pPr>
            <w:r>
              <w:rPr>
                <w:rFonts w:cs="Times New Roman"/>
                <w:color w:val="000000" w:themeColor="text1"/>
                <w:sz w:val="21"/>
                <w:szCs w:val="21"/>
              </w:rPr>
              <w:t>（1）应在生产车间入口处设置更衣室；</w:t>
            </w:r>
          </w:p>
          <w:p>
            <w:pPr>
              <w:wordWrap/>
              <w:adjustRightInd w:val="0"/>
              <w:spacing w:line="320" w:lineRule="exact"/>
              <w:ind w:firstLine="0" w:firstLineChars="0"/>
              <w:rPr>
                <w:rFonts w:cs="Times New Roman"/>
                <w:color w:val="000000" w:themeColor="text1"/>
                <w:sz w:val="21"/>
                <w:szCs w:val="21"/>
              </w:rPr>
            </w:pPr>
            <w:r>
              <w:rPr>
                <w:rFonts w:cs="Times New Roman"/>
                <w:color w:val="000000" w:themeColor="text1"/>
                <w:sz w:val="21"/>
                <w:szCs w:val="21"/>
              </w:rPr>
              <w:t>（2）应在生产车间入口处按需设置换鞋设施或工作鞋靴消毒设施；</w:t>
            </w:r>
          </w:p>
          <w:p>
            <w:pPr>
              <w:wordWrap/>
              <w:adjustRightInd w:val="0"/>
              <w:spacing w:line="320" w:lineRule="exact"/>
              <w:ind w:firstLine="0" w:firstLineChars="0"/>
              <w:rPr>
                <w:rFonts w:cs="Times New Roman"/>
                <w:color w:val="000000" w:themeColor="text1"/>
                <w:spacing w:val="-6"/>
                <w:sz w:val="21"/>
                <w:szCs w:val="21"/>
              </w:rPr>
            </w:pPr>
            <w:r>
              <w:rPr>
                <w:rFonts w:cs="Times New Roman"/>
                <w:color w:val="000000" w:themeColor="text1"/>
                <w:sz w:val="21"/>
                <w:szCs w:val="21"/>
              </w:rPr>
              <w:t>（3）应在生产车间入口处设置洗手、消毒、除尘设施。</w:t>
            </w:r>
          </w:p>
        </w:tc>
        <w:tc>
          <w:tcPr>
            <w:tcW w:w="4771" w:type="dxa"/>
            <w:noWrap/>
            <w:vAlign w:val="center"/>
          </w:tcPr>
          <w:p>
            <w:pPr>
              <w:wordWrap/>
              <w:spacing w:line="32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1012" w:hRule="atLeast"/>
          <w:jc w:val="center"/>
        </w:trPr>
        <w:tc>
          <w:tcPr>
            <w:tcW w:w="1418"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14</w:t>
            </w:r>
          </w:p>
        </w:tc>
        <w:tc>
          <w:tcPr>
            <w:tcW w:w="5566" w:type="dxa"/>
            <w:noWrap/>
            <w:vAlign w:val="center"/>
          </w:tcPr>
          <w:p>
            <w:pPr>
              <w:wordWrap/>
              <w:adjustRightInd w:val="0"/>
              <w:spacing w:line="320" w:lineRule="exact"/>
              <w:ind w:firstLine="0" w:firstLineChars="0"/>
              <w:rPr>
                <w:rFonts w:cs="Times New Roman"/>
                <w:color w:val="000000" w:themeColor="text1"/>
                <w:spacing w:val="-6"/>
                <w:sz w:val="21"/>
                <w:szCs w:val="21"/>
              </w:rPr>
            </w:pPr>
            <w:r>
              <w:rPr>
                <w:rFonts w:cs="Times New Roman"/>
                <w:color w:val="000000" w:themeColor="text1"/>
                <w:sz w:val="21"/>
                <w:szCs w:val="21"/>
              </w:rPr>
              <w:t>厂房内照明、废弃物处理等设施应正常运行。生产工艺对温度、湿度有要求的生产车间，应配备温湿度调节及监控设施。</w:t>
            </w:r>
          </w:p>
        </w:tc>
        <w:tc>
          <w:tcPr>
            <w:tcW w:w="4771" w:type="dxa"/>
            <w:noWrap/>
            <w:vAlign w:val="center"/>
          </w:tcPr>
          <w:p>
            <w:pPr>
              <w:wordWrap/>
              <w:spacing w:line="32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340" w:hRule="atLeast"/>
          <w:jc w:val="center"/>
        </w:trPr>
        <w:tc>
          <w:tcPr>
            <w:tcW w:w="1418"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15</w:t>
            </w:r>
          </w:p>
        </w:tc>
        <w:tc>
          <w:tcPr>
            <w:tcW w:w="5566" w:type="dxa"/>
            <w:noWrap/>
            <w:vAlign w:val="center"/>
          </w:tcPr>
          <w:p>
            <w:pPr>
              <w:wordWrap/>
              <w:adjustRightInd w:val="0"/>
              <w:spacing w:line="320" w:lineRule="exact"/>
              <w:ind w:firstLine="0" w:firstLineChars="0"/>
              <w:rPr>
                <w:rFonts w:cs="Times New Roman"/>
                <w:color w:val="000000" w:themeColor="text1"/>
                <w:sz w:val="21"/>
                <w:szCs w:val="21"/>
              </w:rPr>
            </w:pPr>
            <w:r>
              <w:rPr>
                <w:rFonts w:cs="Times New Roman"/>
                <w:color w:val="000000" w:themeColor="text1"/>
                <w:sz w:val="21"/>
                <w:szCs w:val="21"/>
              </w:rPr>
              <w:t>库房容积应满足生产需要。库房内存放的物品不应造成交叉污染。有毒有害物料、易燃易爆物料应单独存放，明确标识。</w:t>
            </w:r>
          </w:p>
        </w:tc>
        <w:tc>
          <w:tcPr>
            <w:tcW w:w="4771" w:type="dxa"/>
            <w:noWrap/>
            <w:vAlign w:val="center"/>
          </w:tcPr>
          <w:p>
            <w:pPr>
              <w:wordWrap/>
              <w:spacing w:line="32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568" w:hRule="atLeast"/>
          <w:jc w:val="center"/>
        </w:trPr>
        <w:tc>
          <w:tcPr>
            <w:tcW w:w="1418"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16</w:t>
            </w:r>
          </w:p>
        </w:tc>
        <w:tc>
          <w:tcPr>
            <w:tcW w:w="5566" w:type="dxa"/>
            <w:noWrap/>
            <w:vAlign w:val="center"/>
          </w:tcPr>
          <w:p>
            <w:pPr>
              <w:wordWrap/>
              <w:adjustRightInd w:val="0"/>
              <w:spacing w:line="320" w:lineRule="exact"/>
              <w:ind w:firstLine="0" w:firstLineChars="0"/>
              <w:rPr>
                <w:rFonts w:cs="Times New Roman"/>
                <w:color w:val="000000" w:themeColor="text1"/>
                <w:sz w:val="21"/>
                <w:szCs w:val="21"/>
              </w:rPr>
            </w:pPr>
            <w:r>
              <w:rPr>
                <w:rFonts w:cs="Times New Roman"/>
                <w:color w:val="000000" w:themeColor="text1"/>
                <w:sz w:val="21"/>
                <w:szCs w:val="21"/>
              </w:rPr>
              <w:t>生产设备定期维护保养并做好记录。</w:t>
            </w:r>
          </w:p>
        </w:tc>
        <w:tc>
          <w:tcPr>
            <w:tcW w:w="4771" w:type="dxa"/>
            <w:noWrap/>
            <w:vAlign w:val="center"/>
          </w:tcPr>
          <w:p>
            <w:pPr>
              <w:wordWrap/>
              <w:spacing w:line="320" w:lineRule="exact"/>
              <w:ind w:firstLine="0" w:firstLineChars="0"/>
              <w:jc w:val="left"/>
              <w:rPr>
                <w:rFonts w:cs="Times New Roman"/>
                <w:color w:val="000000" w:themeColor="text1"/>
                <w:kern w:val="0"/>
                <w:sz w:val="21"/>
                <w:szCs w:val="21"/>
              </w:rPr>
            </w:pPr>
            <w:r>
              <w:rPr>
                <w:color w:val="000000" w:themeColor="text1"/>
                <w:sz w:val="21"/>
              </w:rPr>
              <w:pict>
                <v:shape id="_x0000_s1028" o:spid="_x0000_s1028" o:spt="202" type="#_x0000_t202" style="position:absolute;left:0pt;margin-left:239.45pt;margin-top:5.9pt;height:246.95pt;width:44.15pt;z-index:251661312;mso-width-relative:page;mso-height-relative:page;" stroked="f" coordsize="21600,21600" o:gfxdata="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76B&#10;4tYAAAAKAQAADwAAAAAAAAABACAAAAAiAAAAZHJzL2Rvd25yZXYueG1sUEsBAhQAFAAAAAgAh07i&#10;QNIcCTxdAgAAmwQAAA4AAAAAAAAAAQAgAAAAJQEAAGRycy9lMm9Eb2MueG1sUEsFBgAAAAAGAAYA&#10;WQEAAPQFAAAAAA==&#10;">
                  <v:path/>
                  <v:fill focussize="0,0"/>
                  <v:stroke on="f" weight="0.5pt" joinstyle="miter"/>
                  <v:imagedata o:title=""/>
                  <o:lock v:ext="edit"/>
                  <v:textbox>
                    <w:txbxContent>
                      <w:p>
                        <w:pPr>
                          <w:wordWrap/>
                          <w:spacing w:line="360" w:lineRule="exact"/>
                          <w:ind w:firstLine="0" w:firstLineChars="0"/>
                          <w:jc w:val="left"/>
                          <w:rPr>
                            <w:rFonts w:cs="Times New Roman"/>
                            <w:sz w:val="21"/>
                            <w:szCs w:val="21"/>
                          </w:rPr>
                        </w:pPr>
                        <w:r>
                          <w:rPr>
                            <w:rFonts w:cs="Times New Roman"/>
                            <w:sz w:val="21"/>
                            <w:szCs w:val="21"/>
                          </w:rPr>
                          <w:t xml:space="preserve">本页序号：    </w:t>
                        </w:r>
                      </w:p>
                      <w:p>
                        <w:pPr>
                          <w:widowControl/>
                          <w:wordWrap/>
                          <w:spacing w:line="360" w:lineRule="exact"/>
                          <w:ind w:firstLine="0" w:firstLineChars="0"/>
                          <w:jc w:val="left"/>
                          <w:rPr>
                            <w:rFonts w:cs="Times New Roman"/>
                            <w:sz w:val="21"/>
                            <w:szCs w:val="21"/>
                          </w:rPr>
                        </w:pPr>
                      </w:p>
                      <w:p>
                        <w:r>
                          <w:rPr>
                            <w:rFonts w:cs="Times New Roman"/>
                            <w:sz w:val="21"/>
                            <w:szCs w:val="21"/>
                          </w:rPr>
                          <w:t xml:space="preserve">           为合理缺项或本次未检查，不计入问题项数。</w:t>
                        </w:r>
                      </w:p>
                    </w:txbxContent>
                  </v:textbox>
                </v:shape>
              </w:pict>
            </w: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597" w:hRule="atLeast"/>
          <w:jc w:val="center"/>
        </w:trPr>
        <w:tc>
          <w:tcPr>
            <w:tcW w:w="1418"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17</w:t>
            </w:r>
          </w:p>
        </w:tc>
        <w:tc>
          <w:tcPr>
            <w:tcW w:w="5566" w:type="dxa"/>
            <w:noWrap/>
            <w:vAlign w:val="center"/>
          </w:tcPr>
          <w:p>
            <w:pPr>
              <w:wordWrap/>
              <w:adjustRightInd w:val="0"/>
              <w:spacing w:line="320" w:lineRule="exact"/>
              <w:ind w:firstLine="0" w:firstLineChars="0"/>
              <w:rPr>
                <w:rFonts w:cs="Times New Roman"/>
                <w:color w:val="000000" w:themeColor="text1"/>
                <w:sz w:val="21"/>
                <w:szCs w:val="21"/>
              </w:rPr>
            </w:pPr>
            <w:r>
              <w:rPr>
                <w:rFonts w:cs="Times New Roman"/>
                <w:color w:val="000000" w:themeColor="text1"/>
                <w:kern w:val="0"/>
                <w:sz w:val="21"/>
                <w:szCs w:val="21"/>
              </w:rPr>
              <w:t>检验设备、设施应满足出厂检验和检验环境要求。</w:t>
            </w:r>
          </w:p>
        </w:tc>
        <w:tc>
          <w:tcPr>
            <w:tcW w:w="4771" w:type="dxa"/>
            <w:noWrap/>
            <w:vAlign w:val="center"/>
          </w:tcPr>
          <w:p>
            <w:pPr>
              <w:wordWrap/>
              <w:spacing w:line="320" w:lineRule="exact"/>
              <w:ind w:firstLine="0" w:firstLineChars="0"/>
              <w:jc w:val="left"/>
              <w:rPr>
                <w:rFonts w:cs="Times New Roman"/>
                <w:color w:val="000000" w:themeColor="text1"/>
                <w:sz w:val="21"/>
                <w:szCs w:val="21"/>
              </w:rPr>
            </w:pP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784" w:hRule="atLeast"/>
          <w:jc w:val="center"/>
        </w:trPr>
        <w:tc>
          <w:tcPr>
            <w:tcW w:w="1418"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18</w:t>
            </w:r>
          </w:p>
        </w:tc>
        <w:tc>
          <w:tcPr>
            <w:tcW w:w="5566" w:type="dxa"/>
            <w:noWrap/>
            <w:vAlign w:val="center"/>
          </w:tcPr>
          <w:p>
            <w:pPr>
              <w:wordWrap/>
              <w:adjustRightInd w:val="0"/>
              <w:spacing w:line="320" w:lineRule="exact"/>
              <w:ind w:firstLine="0" w:firstLineChars="0"/>
              <w:rPr>
                <w:rFonts w:cs="Times New Roman"/>
                <w:color w:val="000000" w:themeColor="text1"/>
                <w:sz w:val="21"/>
                <w:szCs w:val="21"/>
              </w:rPr>
            </w:pPr>
            <w:r>
              <w:rPr>
                <w:rFonts w:cs="Times New Roman"/>
                <w:color w:val="000000" w:themeColor="text1"/>
                <w:sz w:val="21"/>
                <w:szCs w:val="21"/>
              </w:rPr>
              <w:t>用于生产和检验的仪器、仪表、量具、衡器等应有明显的状态标识，并定期校验和记录。</w:t>
            </w:r>
          </w:p>
        </w:tc>
        <w:tc>
          <w:tcPr>
            <w:tcW w:w="4771" w:type="dxa"/>
            <w:noWrap/>
            <w:vAlign w:val="center"/>
          </w:tcPr>
          <w:p>
            <w:pPr>
              <w:wordWrap/>
              <w:spacing w:line="32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1069" w:hRule="atLeast"/>
          <w:jc w:val="center"/>
        </w:trPr>
        <w:tc>
          <w:tcPr>
            <w:tcW w:w="1418" w:type="dxa"/>
            <w:vMerge w:val="restart"/>
            <w:noWrap/>
            <w:vAlign w:val="center"/>
          </w:tcPr>
          <w:p>
            <w:pPr>
              <w:wordWrap/>
              <w:spacing w:line="360" w:lineRule="exact"/>
              <w:ind w:firstLine="0" w:firstLineChars="0"/>
              <w:jc w:val="left"/>
              <w:rPr>
                <w:rFonts w:cs="Times New Roman"/>
                <w:color w:val="000000" w:themeColor="text1"/>
                <w:sz w:val="21"/>
                <w:szCs w:val="21"/>
              </w:rPr>
            </w:pPr>
          </w:p>
          <w:p>
            <w:pPr>
              <w:wordWrap/>
              <w:spacing w:line="360" w:lineRule="exact"/>
              <w:ind w:firstLine="0" w:firstLineChars="0"/>
              <w:jc w:val="left"/>
              <w:rPr>
                <w:rFonts w:cs="Times New Roman"/>
                <w:color w:val="000000" w:themeColor="text1"/>
                <w:sz w:val="21"/>
                <w:szCs w:val="21"/>
              </w:rPr>
            </w:pPr>
            <w:r>
              <w:rPr>
                <w:rFonts w:cs="Times New Roman"/>
                <w:color w:val="000000" w:themeColor="text1"/>
                <w:sz w:val="21"/>
                <w:szCs w:val="21"/>
              </w:rPr>
              <w:t>5 进货查验</w:t>
            </w:r>
          </w:p>
          <w:p>
            <w:pPr>
              <w:widowControl/>
              <w:wordWrap/>
              <w:spacing w:line="36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60" w:lineRule="exact"/>
              <w:ind w:firstLine="0" w:firstLineChars="0"/>
              <w:jc w:val="center"/>
              <w:rPr>
                <w:rFonts w:cs="Times New Roman"/>
                <w:color w:val="000000" w:themeColor="text1"/>
                <w:sz w:val="21"/>
                <w:szCs w:val="21"/>
              </w:rPr>
            </w:pPr>
            <w:r>
              <w:rPr>
                <w:rFonts w:cs="Times New Roman"/>
                <w:color w:val="000000" w:themeColor="text1"/>
                <w:sz w:val="21"/>
                <w:szCs w:val="21"/>
              </w:rPr>
              <w:t>19</w:t>
            </w:r>
          </w:p>
        </w:tc>
        <w:tc>
          <w:tcPr>
            <w:tcW w:w="5566" w:type="dxa"/>
            <w:noWrap/>
            <w:vAlign w:val="center"/>
          </w:tcPr>
          <w:p>
            <w:pPr>
              <w:wordWrap/>
              <w:spacing w:line="360" w:lineRule="exact"/>
              <w:ind w:firstLine="0" w:firstLineChars="0"/>
              <w:rPr>
                <w:rFonts w:cs="Times New Roman"/>
                <w:color w:val="000000" w:themeColor="text1"/>
                <w:sz w:val="21"/>
                <w:szCs w:val="21"/>
              </w:rPr>
            </w:pPr>
            <w:r>
              <w:rPr>
                <w:rFonts w:cs="Times New Roman"/>
                <w:color w:val="000000" w:themeColor="text1"/>
                <w:sz w:val="21"/>
                <w:szCs w:val="21"/>
              </w:rPr>
              <w:t>原辅料、添加剂应从经评价的合格供应商进行采购，保存供应商评价记录、采购合同。</w:t>
            </w:r>
          </w:p>
        </w:tc>
        <w:tc>
          <w:tcPr>
            <w:tcW w:w="4771" w:type="dxa"/>
            <w:noWrap/>
            <w:vAlign w:val="center"/>
          </w:tcPr>
          <w:p>
            <w:pPr>
              <w:wordWrap/>
              <w:spacing w:line="36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restart"/>
            <w:noWrap/>
            <w:vAlign w:val="center"/>
          </w:tcPr>
          <w:p>
            <w:pPr>
              <w:widowControl/>
              <w:wordWrap/>
              <w:spacing w:line="360" w:lineRule="exact"/>
              <w:ind w:firstLine="0" w:firstLineChars="0"/>
              <w:jc w:val="left"/>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6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60" w:lineRule="exact"/>
              <w:ind w:firstLine="0" w:firstLineChars="0"/>
              <w:jc w:val="center"/>
              <w:rPr>
                <w:rFonts w:cs="Times New Roman"/>
                <w:color w:val="000000" w:themeColor="text1"/>
                <w:sz w:val="21"/>
                <w:szCs w:val="21"/>
              </w:rPr>
            </w:pPr>
            <w:r>
              <w:rPr>
                <w:rFonts w:cs="Times New Roman"/>
                <w:color w:val="000000" w:themeColor="text1"/>
                <w:sz w:val="21"/>
                <w:szCs w:val="21"/>
              </w:rPr>
              <w:t>20*</w:t>
            </w:r>
          </w:p>
        </w:tc>
        <w:tc>
          <w:tcPr>
            <w:tcW w:w="5566" w:type="dxa"/>
            <w:noWrap/>
            <w:vAlign w:val="center"/>
          </w:tcPr>
          <w:p>
            <w:pPr>
              <w:wordWrap/>
              <w:spacing w:line="360" w:lineRule="exact"/>
              <w:ind w:firstLine="0" w:firstLineChars="0"/>
              <w:rPr>
                <w:rFonts w:cs="Times New Roman"/>
                <w:color w:val="000000" w:themeColor="text1"/>
                <w:sz w:val="21"/>
                <w:szCs w:val="21"/>
              </w:rPr>
            </w:pPr>
            <w:r>
              <w:rPr>
                <w:rFonts w:cs="Times New Roman"/>
                <w:color w:val="000000" w:themeColor="text1"/>
                <w:sz w:val="21"/>
                <w:szCs w:val="21"/>
              </w:rPr>
              <w:t>使用的原料、添加剂应符合国家相关法律法规和标准的要求。应向原料、添加剂供应商索取与购进批次相应的合格证明材料。供应商无法提供有效文件的，企业应依照相应的食品安全标准或企业验收标准进行检验或验证，并保存相关记录。原料实施生产许可管理的，应当查验生产者的生产许可证明文件。</w:t>
            </w:r>
          </w:p>
        </w:tc>
        <w:tc>
          <w:tcPr>
            <w:tcW w:w="4771" w:type="dxa"/>
            <w:noWrap/>
            <w:vAlign w:val="center"/>
          </w:tcPr>
          <w:p>
            <w:pPr>
              <w:wordWrap/>
              <w:spacing w:line="36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749" w:hRule="atLeast"/>
          <w:jc w:val="center"/>
        </w:trPr>
        <w:tc>
          <w:tcPr>
            <w:tcW w:w="1418" w:type="dxa"/>
            <w:vMerge w:val="continue"/>
            <w:noWrap/>
            <w:vAlign w:val="center"/>
          </w:tcPr>
          <w:p>
            <w:pPr>
              <w:widowControl/>
              <w:wordWrap/>
              <w:spacing w:line="36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60" w:lineRule="exact"/>
              <w:ind w:firstLine="0" w:firstLineChars="0"/>
              <w:jc w:val="center"/>
              <w:rPr>
                <w:rFonts w:cs="Times New Roman"/>
                <w:color w:val="000000" w:themeColor="text1"/>
                <w:sz w:val="21"/>
                <w:szCs w:val="21"/>
              </w:rPr>
            </w:pPr>
            <w:r>
              <w:rPr>
                <w:rFonts w:cs="Times New Roman"/>
                <w:color w:val="000000" w:themeColor="text1"/>
                <w:sz w:val="21"/>
                <w:szCs w:val="21"/>
              </w:rPr>
              <w:t>21</w:t>
            </w:r>
          </w:p>
        </w:tc>
        <w:tc>
          <w:tcPr>
            <w:tcW w:w="5566" w:type="dxa"/>
            <w:noWrap/>
            <w:vAlign w:val="center"/>
          </w:tcPr>
          <w:p>
            <w:pPr>
              <w:wordWrap/>
              <w:spacing w:line="360" w:lineRule="exact"/>
              <w:ind w:firstLine="0" w:firstLineChars="0"/>
              <w:rPr>
                <w:rFonts w:cs="Times New Roman"/>
                <w:color w:val="000000" w:themeColor="text1"/>
                <w:sz w:val="21"/>
                <w:szCs w:val="21"/>
              </w:rPr>
            </w:pPr>
            <w:r>
              <w:rPr>
                <w:rFonts w:cs="Times New Roman"/>
                <w:color w:val="000000" w:themeColor="text1"/>
                <w:sz w:val="21"/>
                <w:szCs w:val="21"/>
              </w:rPr>
              <w:t>应建立原辅料使用台</w:t>
            </w:r>
            <w:r>
              <w:rPr>
                <w:rFonts w:hint="eastAsia" w:cs="Times New Roman"/>
                <w:color w:val="000000" w:themeColor="text1"/>
                <w:sz w:val="21"/>
                <w:szCs w:val="21"/>
                <w:lang w:eastAsia="zh-CN"/>
              </w:rPr>
              <w:t>账</w:t>
            </w:r>
            <w:bookmarkStart w:id="0" w:name="_GoBack"/>
            <w:bookmarkEnd w:id="0"/>
            <w:r>
              <w:rPr>
                <w:rFonts w:cs="Times New Roman"/>
                <w:color w:val="000000" w:themeColor="text1"/>
                <w:sz w:val="21"/>
                <w:szCs w:val="21"/>
              </w:rPr>
              <w:t>，并保存相应的贮存、使用记录等。</w:t>
            </w:r>
          </w:p>
        </w:tc>
        <w:tc>
          <w:tcPr>
            <w:tcW w:w="4771" w:type="dxa"/>
            <w:noWrap/>
            <w:vAlign w:val="center"/>
          </w:tcPr>
          <w:p>
            <w:pPr>
              <w:wordWrap/>
              <w:spacing w:line="36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1219" w:hRule="atLeast"/>
          <w:jc w:val="center"/>
        </w:trPr>
        <w:tc>
          <w:tcPr>
            <w:tcW w:w="1418" w:type="dxa"/>
            <w:vMerge w:val="restart"/>
            <w:noWrap/>
            <w:vAlign w:val="center"/>
          </w:tcPr>
          <w:p>
            <w:pPr>
              <w:widowControl/>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6 生产过程控制</w:t>
            </w:r>
          </w:p>
        </w:tc>
        <w:tc>
          <w:tcPr>
            <w:tcW w:w="489" w:type="dxa"/>
            <w:vMerge w:val="restart"/>
            <w:noWrap/>
            <w:vAlign w:val="center"/>
          </w:tcPr>
          <w:p>
            <w:pPr>
              <w:widowControl/>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6.1 关键控制要求</w:t>
            </w:r>
          </w:p>
        </w:tc>
        <w:tc>
          <w:tcPr>
            <w:tcW w:w="334" w:type="dxa"/>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22</w:t>
            </w:r>
          </w:p>
        </w:tc>
        <w:tc>
          <w:tcPr>
            <w:tcW w:w="5566" w:type="dxa"/>
            <w:noWrap/>
            <w:vAlign w:val="center"/>
          </w:tcPr>
          <w:p>
            <w:pPr>
              <w:wordWrap/>
              <w:spacing w:line="320" w:lineRule="exact"/>
              <w:ind w:firstLine="0" w:firstLineChars="0"/>
              <w:rPr>
                <w:rFonts w:cs="Times New Roman"/>
                <w:color w:val="000000" w:themeColor="text1"/>
                <w:sz w:val="21"/>
                <w:szCs w:val="21"/>
              </w:rPr>
            </w:pPr>
            <w:r>
              <w:rPr>
                <w:rFonts w:cs="Times New Roman"/>
                <w:color w:val="000000" w:themeColor="text1"/>
                <w:sz w:val="21"/>
                <w:szCs w:val="21"/>
              </w:rPr>
              <w:t>应对产品的生产过程进行危害分析，明确关键控制点并建立相应的控制措施，落实控制措施相关文件，如配料（投料）表、岗位操作规程等，并保存相关记录确保可追溯。</w:t>
            </w:r>
          </w:p>
        </w:tc>
        <w:tc>
          <w:tcPr>
            <w:tcW w:w="4771" w:type="dxa"/>
            <w:noWrap/>
            <w:vAlign w:val="center"/>
          </w:tcPr>
          <w:p>
            <w:pPr>
              <w:wordWrap/>
              <w:spacing w:line="32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489"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334" w:type="dxa"/>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23</w:t>
            </w:r>
          </w:p>
        </w:tc>
        <w:tc>
          <w:tcPr>
            <w:tcW w:w="5566" w:type="dxa"/>
            <w:noWrap/>
            <w:vAlign w:val="center"/>
          </w:tcPr>
          <w:p>
            <w:pPr>
              <w:wordWrap/>
              <w:spacing w:line="320" w:lineRule="exact"/>
              <w:ind w:firstLine="0" w:firstLineChars="0"/>
              <w:rPr>
                <w:rFonts w:cs="Times New Roman"/>
                <w:color w:val="000000" w:themeColor="text1"/>
                <w:sz w:val="21"/>
                <w:szCs w:val="21"/>
              </w:rPr>
            </w:pPr>
            <w:r>
              <w:rPr>
                <w:rFonts w:cs="Times New Roman"/>
                <w:color w:val="000000" w:themeColor="text1"/>
                <w:sz w:val="21"/>
                <w:szCs w:val="21"/>
              </w:rPr>
              <w:t>生产过程中应采取措施识别、防止和消除外来异物的污染风险并防止交叉污染。</w:t>
            </w:r>
          </w:p>
        </w:tc>
        <w:tc>
          <w:tcPr>
            <w:tcW w:w="4771" w:type="dxa"/>
            <w:noWrap/>
            <w:vAlign w:val="center"/>
          </w:tcPr>
          <w:p>
            <w:pPr>
              <w:wordWrap/>
              <w:spacing w:line="32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881" w:hRule="atLeast"/>
          <w:jc w:val="center"/>
        </w:trPr>
        <w:tc>
          <w:tcPr>
            <w:tcW w:w="1418"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489" w:type="dxa"/>
            <w:vMerge w:val="restart"/>
            <w:noWrap/>
            <w:vAlign w:val="center"/>
          </w:tcPr>
          <w:p>
            <w:pPr>
              <w:widowControl/>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6.2 印刷卫生要求</w:t>
            </w:r>
          </w:p>
        </w:tc>
        <w:tc>
          <w:tcPr>
            <w:tcW w:w="334" w:type="dxa"/>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24</w:t>
            </w:r>
          </w:p>
        </w:tc>
        <w:tc>
          <w:tcPr>
            <w:tcW w:w="5566" w:type="dxa"/>
            <w:noWrap/>
            <w:vAlign w:val="center"/>
          </w:tcPr>
          <w:p>
            <w:pPr>
              <w:wordWrap/>
              <w:spacing w:line="320" w:lineRule="exact"/>
              <w:ind w:firstLine="0" w:firstLineChars="0"/>
              <w:rPr>
                <w:rFonts w:cs="Times New Roman"/>
                <w:color w:val="000000" w:themeColor="text1"/>
                <w:sz w:val="21"/>
                <w:szCs w:val="21"/>
              </w:rPr>
            </w:pPr>
            <w:r>
              <w:rPr>
                <w:rFonts w:cs="Times New Roman"/>
                <w:color w:val="000000" w:themeColor="text1"/>
                <w:sz w:val="21"/>
                <w:szCs w:val="21"/>
              </w:rPr>
              <w:t>用于食品接触材料及制品的油墨应符合国家相关法律法规和标准要求。</w:t>
            </w:r>
          </w:p>
        </w:tc>
        <w:tc>
          <w:tcPr>
            <w:tcW w:w="4771" w:type="dxa"/>
            <w:noWrap/>
            <w:vAlign w:val="center"/>
          </w:tcPr>
          <w:p>
            <w:pPr>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□是□否：</w:t>
            </w:r>
            <w:r>
              <w:rPr>
                <w:rFonts w:cs="Times New Roman"/>
                <w:color w:val="000000" w:themeColor="text1"/>
                <w:sz w:val="21"/>
                <w:szCs w:val="21"/>
              </w:rPr>
              <w:pict>
                <v:shape id="_x0000_s1027" o:spid="_x0000_s1027" o:spt="202" type="#_x0000_t202" style="position:absolute;left:0pt;margin-left:239.45pt;margin-top:-8.45pt;height:246.95pt;width:44.15pt;z-index:251665408;mso-width-relative:page;mso-height-relative:page;" stroked="f" coordsize="21600,21600" o:gfxdata="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h4WtdYAAAALAQAADwAA&#10;AAAAAAABACAAAAAiAAAAZHJzL2Rvd25yZXYueG1sUEsBAhQAFAAAAAgAh07iQHW+CSVRAgAAjwQA&#10;AA4AAAAAAAAAAQAgAAAAJQEAAGRycy9lMm9Eb2MueG1sUEsFBgAAAAAGAAYAWQEAAOgFAAAAAA==&#10;">
                  <v:path/>
                  <v:fill focussize="0,0"/>
                  <v:stroke on="f" weight="0.5pt" joinstyle="miter"/>
                  <v:imagedata o:title=""/>
                  <o:lock v:ext="edit"/>
                  <v:textbox>
                    <w:txbxContent>
                      <w:p>
                        <w:pPr>
                          <w:wordWrap/>
                          <w:spacing w:line="360" w:lineRule="exact"/>
                          <w:ind w:firstLine="0" w:firstLineChars="0"/>
                          <w:jc w:val="left"/>
                          <w:rPr>
                            <w:rFonts w:cs="Times New Roman"/>
                            <w:sz w:val="21"/>
                            <w:szCs w:val="21"/>
                          </w:rPr>
                        </w:pPr>
                        <w:r>
                          <w:rPr>
                            <w:rFonts w:cs="Times New Roman"/>
                            <w:sz w:val="21"/>
                            <w:szCs w:val="21"/>
                          </w:rPr>
                          <w:t xml:space="preserve">本页序号：    </w:t>
                        </w:r>
                      </w:p>
                      <w:p>
                        <w:pPr>
                          <w:widowControl/>
                          <w:wordWrap/>
                          <w:spacing w:line="360" w:lineRule="exact"/>
                          <w:ind w:firstLine="0" w:firstLineChars="0"/>
                          <w:jc w:val="left"/>
                          <w:rPr>
                            <w:rFonts w:cs="Times New Roman"/>
                            <w:sz w:val="21"/>
                            <w:szCs w:val="21"/>
                          </w:rPr>
                        </w:pPr>
                      </w:p>
                      <w:p>
                        <w:r>
                          <w:rPr>
                            <w:rFonts w:cs="Times New Roman"/>
                            <w:sz w:val="21"/>
                            <w:szCs w:val="21"/>
                          </w:rPr>
                          <w:t xml:space="preserve">           为合理缺项或本次未检查，不计入问题项数。</w:t>
                        </w:r>
                      </w:p>
                    </w:txbxContent>
                  </v:textbox>
                </v:shape>
              </w:pic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489" w:type="dxa"/>
            <w:vMerge w:val="continue"/>
            <w:noWrap/>
            <w:vAlign w:val="center"/>
          </w:tcPr>
          <w:p>
            <w:pPr>
              <w:widowControl/>
              <w:wordWrap/>
              <w:spacing w:line="320" w:lineRule="exact"/>
              <w:ind w:firstLine="0" w:firstLineChars="0"/>
              <w:jc w:val="center"/>
              <w:rPr>
                <w:rFonts w:cs="Times New Roman"/>
                <w:color w:val="000000" w:themeColor="text1"/>
                <w:sz w:val="21"/>
                <w:szCs w:val="21"/>
              </w:rPr>
            </w:pPr>
          </w:p>
        </w:tc>
        <w:tc>
          <w:tcPr>
            <w:tcW w:w="334" w:type="dxa"/>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25</w:t>
            </w:r>
          </w:p>
        </w:tc>
        <w:tc>
          <w:tcPr>
            <w:tcW w:w="5566" w:type="dxa"/>
            <w:noWrap/>
            <w:vAlign w:val="center"/>
          </w:tcPr>
          <w:p>
            <w:pPr>
              <w:wordWrap/>
              <w:spacing w:line="320" w:lineRule="exact"/>
              <w:ind w:firstLine="0" w:firstLineChars="0"/>
              <w:rPr>
                <w:rFonts w:cs="Times New Roman"/>
                <w:color w:val="000000" w:themeColor="text1"/>
                <w:sz w:val="21"/>
                <w:szCs w:val="21"/>
              </w:rPr>
            </w:pPr>
            <w:r>
              <w:rPr>
                <w:rFonts w:cs="Times New Roman"/>
                <w:color w:val="000000" w:themeColor="text1"/>
                <w:sz w:val="21"/>
                <w:szCs w:val="21"/>
              </w:rPr>
              <w:t>用于非食品接触面的印刷油墨层不应与食品直接接触，严格控制因堆叠或卷绕引起的黏粘等方式造成的从印刷面转移到食品接触面的物质。</w:t>
            </w:r>
          </w:p>
        </w:tc>
        <w:tc>
          <w:tcPr>
            <w:tcW w:w="4771" w:type="dxa"/>
            <w:noWrap/>
            <w:vAlign w:val="center"/>
          </w:tcPr>
          <w:p>
            <w:pPr>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735" w:hRule="atLeast"/>
          <w:jc w:val="center"/>
        </w:trPr>
        <w:tc>
          <w:tcPr>
            <w:tcW w:w="1418" w:type="dxa"/>
            <w:vMerge w:val="restart"/>
            <w:noWrap/>
            <w:vAlign w:val="center"/>
          </w:tcPr>
          <w:p>
            <w:pPr>
              <w:widowControl/>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7 产品包装标识</w:t>
            </w:r>
          </w:p>
        </w:tc>
        <w:tc>
          <w:tcPr>
            <w:tcW w:w="823" w:type="dxa"/>
            <w:gridSpan w:val="2"/>
            <w:noWrap/>
            <w:vAlign w:val="center"/>
          </w:tcPr>
          <w:p>
            <w:pPr>
              <w:widowControl/>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26*</w:t>
            </w:r>
          </w:p>
        </w:tc>
        <w:tc>
          <w:tcPr>
            <w:tcW w:w="5566" w:type="dxa"/>
            <w:noWrap/>
            <w:vAlign w:val="center"/>
          </w:tcPr>
          <w:p>
            <w:pPr>
              <w:wordWrap/>
              <w:spacing w:line="320" w:lineRule="exact"/>
              <w:ind w:firstLine="0" w:firstLineChars="0"/>
              <w:rPr>
                <w:rFonts w:cs="Times New Roman"/>
                <w:color w:val="000000" w:themeColor="text1"/>
                <w:sz w:val="21"/>
                <w:szCs w:val="21"/>
              </w:rPr>
            </w:pPr>
            <w:r>
              <w:rPr>
                <w:rFonts w:cs="Times New Roman"/>
                <w:color w:val="000000" w:themeColor="text1"/>
                <w:sz w:val="21"/>
                <w:szCs w:val="21"/>
              </w:rPr>
              <w:t>产品应具有合格证和产品标识（包括标签、说明书、获证产品生产许可证标志和编号，根据产品的特点难以附加标识的裸装产品除外）。</w:t>
            </w:r>
          </w:p>
        </w:tc>
        <w:tc>
          <w:tcPr>
            <w:tcW w:w="4771" w:type="dxa"/>
            <w:noWrap/>
            <w:vAlign w:val="center"/>
          </w:tcPr>
          <w:p>
            <w:pPr>
              <w:wordWrap/>
              <w:spacing w:line="32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20" w:lineRule="exact"/>
              <w:ind w:firstLine="0" w:firstLineChars="0"/>
              <w:jc w:val="left"/>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27*</w:t>
            </w:r>
          </w:p>
        </w:tc>
        <w:tc>
          <w:tcPr>
            <w:tcW w:w="5566" w:type="dxa"/>
            <w:noWrap/>
            <w:vAlign w:val="center"/>
          </w:tcPr>
          <w:p>
            <w:pPr>
              <w:widowControl/>
              <w:wordWrap/>
              <w:spacing w:line="320" w:lineRule="exact"/>
              <w:ind w:firstLine="0" w:firstLineChars="0"/>
              <w:rPr>
                <w:rFonts w:cs="Times New Roman"/>
                <w:color w:val="000000" w:themeColor="text1"/>
                <w:sz w:val="21"/>
                <w:szCs w:val="21"/>
              </w:rPr>
            </w:pPr>
            <w:r>
              <w:rPr>
                <w:rFonts w:cs="Times New Roman"/>
                <w:color w:val="000000" w:themeColor="text1"/>
                <w:sz w:val="21"/>
                <w:szCs w:val="21"/>
              </w:rPr>
              <w:t>食品接触材料及制品终产品的标识内容应注明“食品接触用”、“食品包装用”或者类似用语、标志。有明确食品接触用途的产品除外。</w:t>
            </w:r>
          </w:p>
          <w:p>
            <w:pPr>
              <w:widowControl/>
              <w:wordWrap/>
              <w:spacing w:line="320" w:lineRule="exact"/>
              <w:ind w:firstLine="0" w:firstLineChars="0"/>
              <w:rPr>
                <w:rFonts w:cs="Times New Roman"/>
                <w:color w:val="000000" w:themeColor="text1"/>
                <w:sz w:val="21"/>
                <w:szCs w:val="21"/>
              </w:rPr>
            </w:pPr>
            <w:r>
              <w:rPr>
                <w:rFonts w:cs="Times New Roman"/>
                <w:color w:val="000000" w:themeColor="text1"/>
                <w:sz w:val="21"/>
                <w:szCs w:val="21"/>
              </w:rPr>
              <w:t>对于有特定用途的产品，应有产品说明书或产品标签，注明使用方法、使用注意事项等相关信息。执行标准对产品保质期有要求的，产品应标注相关信息。</w:t>
            </w:r>
          </w:p>
        </w:tc>
        <w:tc>
          <w:tcPr>
            <w:tcW w:w="4771" w:type="dxa"/>
            <w:noWrap/>
            <w:vAlign w:val="center"/>
          </w:tcPr>
          <w:p>
            <w:pPr>
              <w:wordWrap/>
              <w:spacing w:line="320" w:lineRule="exact"/>
              <w:ind w:firstLine="0" w:firstLineChars="0"/>
              <w:jc w:val="left"/>
              <w:rPr>
                <w:rFonts w:cs="Times New Roman"/>
                <w:color w:val="000000" w:themeColor="text1"/>
                <w:kern w:val="0"/>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restart"/>
            <w:noWrap/>
            <w:vAlign w:val="center"/>
          </w:tcPr>
          <w:p>
            <w:pPr>
              <w:widowControl/>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8 贮存及交付控制</w:t>
            </w: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28</w:t>
            </w:r>
          </w:p>
        </w:tc>
        <w:tc>
          <w:tcPr>
            <w:tcW w:w="5566" w:type="dxa"/>
            <w:noWrap/>
            <w:vAlign w:val="center"/>
          </w:tcPr>
          <w:p>
            <w:pPr>
              <w:widowControl/>
              <w:wordWrap/>
              <w:spacing w:line="320" w:lineRule="exact"/>
              <w:ind w:firstLine="0" w:firstLineChars="0"/>
              <w:rPr>
                <w:rFonts w:cs="Times New Roman"/>
                <w:color w:val="000000" w:themeColor="text1"/>
                <w:sz w:val="21"/>
                <w:szCs w:val="21"/>
              </w:rPr>
            </w:pPr>
            <w:r>
              <w:rPr>
                <w:rFonts w:cs="Times New Roman"/>
                <w:color w:val="000000" w:themeColor="text1"/>
                <w:sz w:val="21"/>
                <w:szCs w:val="21"/>
              </w:rPr>
              <w:t>用于包装、贮存和装卸的容器、工具和设备应清洁、卫生，不应对产品造成污染。</w:t>
            </w:r>
          </w:p>
        </w:tc>
        <w:tc>
          <w:tcPr>
            <w:tcW w:w="4771" w:type="dxa"/>
            <w:noWrap/>
            <w:vAlign w:val="center"/>
          </w:tcPr>
          <w:p>
            <w:pPr>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20" w:lineRule="exact"/>
              <w:ind w:firstLine="0" w:firstLineChars="0"/>
              <w:jc w:val="left"/>
              <w:rPr>
                <w:rFonts w:cs="Times New Roman"/>
                <w:color w:val="000000" w:themeColor="text1"/>
                <w:sz w:val="21"/>
                <w:szCs w:val="21"/>
              </w:rPr>
            </w:pPr>
          </w:p>
        </w:tc>
        <w:tc>
          <w:tcPr>
            <w:tcW w:w="823" w:type="dxa"/>
            <w:gridSpan w:val="2"/>
            <w:noWrap/>
            <w:vAlign w:val="center"/>
          </w:tcPr>
          <w:p>
            <w:pPr>
              <w:wordWrap/>
              <w:spacing w:line="320" w:lineRule="exact"/>
              <w:ind w:firstLine="0" w:firstLineChars="0"/>
              <w:jc w:val="center"/>
              <w:rPr>
                <w:rFonts w:cs="Times New Roman"/>
                <w:color w:val="000000" w:themeColor="text1"/>
                <w:sz w:val="21"/>
                <w:szCs w:val="21"/>
              </w:rPr>
            </w:pPr>
            <w:r>
              <w:rPr>
                <w:rFonts w:cs="Times New Roman"/>
                <w:color w:val="000000" w:themeColor="text1"/>
                <w:sz w:val="21"/>
                <w:szCs w:val="21"/>
              </w:rPr>
              <w:t>29</w:t>
            </w:r>
          </w:p>
        </w:tc>
        <w:tc>
          <w:tcPr>
            <w:tcW w:w="5566" w:type="dxa"/>
            <w:noWrap/>
            <w:vAlign w:val="center"/>
          </w:tcPr>
          <w:p>
            <w:pPr>
              <w:wordWrap/>
              <w:spacing w:line="320" w:lineRule="exact"/>
              <w:ind w:firstLine="0" w:firstLineChars="0"/>
              <w:rPr>
                <w:rFonts w:cs="Times New Roman"/>
                <w:color w:val="000000" w:themeColor="text1"/>
                <w:sz w:val="21"/>
                <w:szCs w:val="21"/>
              </w:rPr>
            </w:pPr>
            <w:r>
              <w:rPr>
                <w:rFonts w:cs="Times New Roman"/>
                <w:color w:val="000000" w:themeColor="text1"/>
                <w:sz w:val="21"/>
                <w:szCs w:val="21"/>
              </w:rPr>
              <w:t>产品在贮存过程中，应选择合适的贮存条件，以保证产品安全质量不受影响。在贮存和运输过程中应加强防护，防止成品出现损伤、污染。</w:t>
            </w:r>
          </w:p>
        </w:tc>
        <w:tc>
          <w:tcPr>
            <w:tcW w:w="4771" w:type="dxa"/>
            <w:noWrap/>
            <w:vAlign w:val="center"/>
          </w:tcPr>
          <w:p>
            <w:pPr>
              <w:wordWrap/>
              <w:spacing w:line="32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6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restart"/>
            <w:noWrap/>
            <w:vAlign w:val="center"/>
          </w:tcPr>
          <w:p>
            <w:pPr>
              <w:widowControl/>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9 出厂检验</w:t>
            </w:r>
          </w:p>
        </w:tc>
        <w:tc>
          <w:tcPr>
            <w:tcW w:w="823" w:type="dxa"/>
            <w:gridSpan w:val="2"/>
            <w:noWrap/>
            <w:vAlign w:val="center"/>
          </w:tcPr>
          <w:p>
            <w:pPr>
              <w:wordWrap/>
              <w:spacing w:line="340" w:lineRule="exact"/>
              <w:ind w:firstLine="0" w:firstLineChars="0"/>
              <w:jc w:val="center"/>
              <w:rPr>
                <w:rFonts w:cs="Times New Roman"/>
                <w:color w:val="000000" w:themeColor="text1"/>
                <w:sz w:val="21"/>
                <w:szCs w:val="21"/>
              </w:rPr>
            </w:pPr>
            <w:r>
              <w:rPr>
                <w:rFonts w:cs="Times New Roman"/>
                <w:color w:val="000000" w:themeColor="text1"/>
                <w:sz w:val="21"/>
                <w:szCs w:val="21"/>
              </w:rPr>
              <w:t>30*</w:t>
            </w:r>
          </w:p>
        </w:tc>
        <w:tc>
          <w:tcPr>
            <w:tcW w:w="5566" w:type="dxa"/>
            <w:noWrap/>
            <w:vAlign w:val="center"/>
          </w:tcPr>
          <w:p>
            <w:pPr>
              <w:wordWrap/>
              <w:spacing w:line="340" w:lineRule="exact"/>
              <w:ind w:firstLine="0" w:firstLineChars="0"/>
              <w:rPr>
                <w:rFonts w:cs="Times New Roman"/>
                <w:color w:val="000000" w:themeColor="text1"/>
                <w:sz w:val="21"/>
                <w:szCs w:val="21"/>
              </w:rPr>
            </w:pPr>
            <w:r>
              <w:rPr>
                <w:rFonts w:cs="Times New Roman"/>
                <w:color w:val="000000" w:themeColor="text1"/>
                <w:sz w:val="21"/>
                <w:szCs w:val="21"/>
              </w:rPr>
              <w:t>对产品进行出厂检验，并保存有关记录和凭证。企业不具备检验能力的，应当委托有资质的检验机构进行检验，并保存相关凭证。</w:t>
            </w:r>
          </w:p>
        </w:tc>
        <w:tc>
          <w:tcPr>
            <w:tcW w:w="4771" w:type="dxa"/>
            <w:noWrap/>
            <w:vAlign w:val="center"/>
          </w:tcPr>
          <w:p>
            <w:pPr>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restart"/>
            <w:noWrap/>
            <w:vAlign w:val="center"/>
          </w:tcPr>
          <w:p>
            <w:pPr>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 xml:space="preserve">本页序号：    </w:t>
            </w:r>
          </w:p>
          <w:p>
            <w:pPr>
              <w:widowControl/>
              <w:wordWrap/>
              <w:spacing w:line="340" w:lineRule="exact"/>
              <w:ind w:firstLine="0" w:firstLineChars="0"/>
              <w:jc w:val="left"/>
              <w:rPr>
                <w:rFonts w:cs="Times New Roman"/>
                <w:color w:val="000000" w:themeColor="text1"/>
                <w:sz w:val="21"/>
                <w:szCs w:val="21"/>
              </w:rPr>
            </w:pPr>
          </w:p>
          <w:p>
            <w:pPr>
              <w:widowControl/>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 xml:space="preserve">          为合理缺项或本次未检查，不计入问题项数。</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40" w:lineRule="exact"/>
              <w:ind w:firstLine="0" w:firstLineChars="0"/>
              <w:jc w:val="left"/>
              <w:rPr>
                <w:rFonts w:cs="Times New Roman"/>
                <w:color w:val="000000" w:themeColor="text1"/>
                <w:sz w:val="21"/>
                <w:szCs w:val="21"/>
              </w:rPr>
            </w:pPr>
          </w:p>
        </w:tc>
        <w:tc>
          <w:tcPr>
            <w:tcW w:w="823" w:type="dxa"/>
            <w:gridSpan w:val="2"/>
            <w:noWrap/>
            <w:vAlign w:val="center"/>
          </w:tcPr>
          <w:p>
            <w:pPr>
              <w:wordWrap/>
              <w:spacing w:line="340" w:lineRule="exact"/>
              <w:ind w:firstLine="0" w:firstLineChars="0"/>
              <w:jc w:val="center"/>
              <w:rPr>
                <w:rFonts w:cs="Times New Roman"/>
                <w:color w:val="000000" w:themeColor="text1"/>
                <w:sz w:val="21"/>
                <w:szCs w:val="21"/>
              </w:rPr>
            </w:pPr>
            <w:r>
              <w:rPr>
                <w:rFonts w:cs="Times New Roman"/>
                <w:color w:val="000000" w:themeColor="text1"/>
                <w:sz w:val="21"/>
                <w:szCs w:val="21"/>
              </w:rPr>
              <w:t>31</w:t>
            </w:r>
          </w:p>
        </w:tc>
        <w:tc>
          <w:tcPr>
            <w:tcW w:w="5566" w:type="dxa"/>
            <w:noWrap/>
            <w:vAlign w:val="center"/>
          </w:tcPr>
          <w:p>
            <w:pPr>
              <w:wordWrap/>
              <w:spacing w:line="340" w:lineRule="exact"/>
              <w:ind w:firstLine="0" w:firstLineChars="0"/>
              <w:rPr>
                <w:rFonts w:cs="Times New Roman"/>
                <w:color w:val="000000" w:themeColor="text1"/>
                <w:sz w:val="21"/>
                <w:szCs w:val="21"/>
              </w:rPr>
            </w:pPr>
            <w:r>
              <w:rPr>
                <w:rFonts w:cs="Times New Roman"/>
                <w:color w:val="000000" w:themeColor="text1"/>
                <w:sz w:val="21"/>
                <w:szCs w:val="21"/>
              </w:rPr>
              <w:t>自行检验项目与委托有资质检验机构进行检验的项目应覆盖食品安全国家标准中的检验项目要求。</w:t>
            </w:r>
          </w:p>
        </w:tc>
        <w:tc>
          <w:tcPr>
            <w:tcW w:w="4771" w:type="dxa"/>
            <w:noWrap/>
            <w:vAlign w:val="center"/>
          </w:tcPr>
          <w:p>
            <w:pPr>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4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242" w:hRule="atLeast"/>
          <w:jc w:val="center"/>
        </w:trPr>
        <w:tc>
          <w:tcPr>
            <w:tcW w:w="1418" w:type="dxa"/>
            <w:vMerge w:val="continue"/>
            <w:noWrap/>
            <w:vAlign w:val="center"/>
          </w:tcPr>
          <w:p>
            <w:pPr>
              <w:widowControl/>
              <w:wordWrap/>
              <w:spacing w:line="340" w:lineRule="exact"/>
              <w:ind w:firstLine="0" w:firstLineChars="0"/>
              <w:jc w:val="left"/>
              <w:rPr>
                <w:rFonts w:cs="Times New Roman"/>
                <w:color w:val="000000" w:themeColor="text1"/>
                <w:sz w:val="21"/>
                <w:szCs w:val="21"/>
              </w:rPr>
            </w:pPr>
          </w:p>
        </w:tc>
        <w:tc>
          <w:tcPr>
            <w:tcW w:w="823" w:type="dxa"/>
            <w:gridSpan w:val="2"/>
            <w:noWrap/>
            <w:vAlign w:val="center"/>
          </w:tcPr>
          <w:p>
            <w:pPr>
              <w:wordWrap/>
              <w:spacing w:line="340" w:lineRule="exact"/>
              <w:ind w:firstLine="0" w:firstLineChars="0"/>
              <w:jc w:val="center"/>
              <w:rPr>
                <w:rFonts w:cs="Times New Roman"/>
                <w:color w:val="000000" w:themeColor="text1"/>
                <w:sz w:val="21"/>
                <w:szCs w:val="21"/>
              </w:rPr>
            </w:pPr>
            <w:r>
              <w:rPr>
                <w:rFonts w:cs="Times New Roman"/>
                <w:color w:val="000000" w:themeColor="text1"/>
                <w:sz w:val="21"/>
                <w:szCs w:val="21"/>
              </w:rPr>
              <w:t>32</w:t>
            </w:r>
          </w:p>
        </w:tc>
        <w:tc>
          <w:tcPr>
            <w:tcW w:w="5566" w:type="dxa"/>
            <w:noWrap/>
            <w:vAlign w:val="center"/>
          </w:tcPr>
          <w:p>
            <w:pPr>
              <w:wordWrap/>
              <w:spacing w:line="340" w:lineRule="exact"/>
              <w:ind w:firstLine="0" w:firstLineChars="0"/>
              <w:rPr>
                <w:rFonts w:cs="Times New Roman"/>
                <w:color w:val="000000" w:themeColor="text1"/>
                <w:sz w:val="21"/>
                <w:szCs w:val="21"/>
              </w:rPr>
            </w:pPr>
            <w:r>
              <w:rPr>
                <w:rFonts w:cs="Times New Roman"/>
                <w:color w:val="000000" w:themeColor="text1"/>
                <w:sz w:val="21"/>
                <w:szCs w:val="21"/>
              </w:rPr>
              <w:t>建立不合格品管理制度，对检验不合格的产品进行相应处置。</w:t>
            </w:r>
          </w:p>
        </w:tc>
        <w:tc>
          <w:tcPr>
            <w:tcW w:w="4771" w:type="dxa"/>
            <w:noWrap/>
            <w:vAlign w:val="center"/>
          </w:tcPr>
          <w:p>
            <w:pPr>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4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restart"/>
            <w:noWrap/>
            <w:vAlign w:val="center"/>
          </w:tcPr>
          <w:p>
            <w:pPr>
              <w:widowControl/>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10 产品追溯和召回</w:t>
            </w:r>
          </w:p>
        </w:tc>
        <w:tc>
          <w:tcPr>
            <w:tcW w:w="823" w:type="dxa"/>
            <w:gridSpan w:val="2"/>
            <w:noWrap/>
            <w:vAlign w:val="center"/>
          </w:tcPr>
          <w:p>
            <w:pPr>
              <w:wordWrap/>
              <w:spacing w:line="340" w:lineRule="exact"/>
              <w:ind w:firstLine="0" w:firstLineChars="0"/>
              <w:jc w:val="center"/>
              <w:rPr>
                <w:rFonts w:cs="Times New Roman"/>
                <w:color w:val="000000" w:themeColor="text1"/>
                <w:sz w:val="21"/>
                <w:szCs w:val="21"/>
              </w:rPr>
            </w:pPr>
            <w:r>
              <w:rPr>
                <w:rFonts w:cs="Times New Roman"/>
                <w:color w:val="000000" w:themeColor="text1"/>
                <w:sz w:val="21"/>
                <w:szCs w:val="21"/>
              </w:rPr>
              <w:t>33</w:t>
            </w:r>
          </w:p>
        </w:tc>
        <w:tc>
          <w:tcPr>
            <w:tcW w:w="5566" w:type="dxa"/>
            <w:noWrap/>
            <w:vAlign w:val="center"/>
          </w:tcPr>
          <w:p>
            <w:pPr>
              <w:wordWrap/>
              <w:spacing w:line="340" w:lineRule="exact"/>
              <w:ind w:firstLine="0" w:firstLineChars="0"/>
              <w:rPr>
                <w:rFonts w:cs="Times New Roman"/>
                <w:color w:val="000000" w:themeColor="text1"/>
                <w:sz w:val="21"/>
                <w:szCs w:val="21"/>
              </w:rPr>
            </w:pPr>
            <w:r>
              <w:rPr>
                <w:rFonts w:cs="Times New Roman"/>
                <w:color w:val="000000" w:themeColor="text1"/>
                <w:sz w:val="21"/>
                <w:szCs w:val="21"/>
              </w:rPr>
              <w:t>如实记录出厂产品的名称、规格、数量、生产日期或者生产批号、保质期、检验合格证号、销售日期以及购货者名称、地址、联系方式等内容，并保存相关凭证。</w:t>
            </w:r>
          </w:p>
        </w:tc>
        <w:tc>
          <w:tcPr>
            <w:tcW w:w="4771" w:type="dxa"/>
            <w:noWrap/>
            <w:vAlign w:val="center"/>
          </w:tcPr>
          <w:p>
            <w:pPr>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4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4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40" w:lineRule="exact"/>
              <w:ind w:firstLine="0" w:firstLineChars="0"/>
              <w:jc w:val="center"/>
              <w:rPr>
                <w:rFonts w:cs="Times New Roman"/>
                <w:color w:val="000000" w:themeColor="text1"/>
                <w:sz w:val="21"/>
                <w:szCs w:val="21"/>
              </w:rPr>
            </w:pPr>
            <w:r>
              <w:rPr>
                <w:rFonts w:cs="Times New Roman"/>
                <w:color w:val="000000" w:themeColor="text1"/>
                <w:sz w:val="21"/>
                <w:szCs w:val="21"/>
              </w:rPr>
              <w:t>34</w:t>
            </w:r>
          </w:p>
        </w:tc>
        <w:tc>
          <w:tcPr>
            <w:tcW w:w="5566" w:type="dxa"/>
            <w:noWrap/>
            <w:vAlign w:val="center"/>
          </w:tcPr>
          <w:p>
            <w:pPr>
              <w:wordWrap/>
              <w:spacing w:line="340" w:lineRule="exact"/>
              <w:ind w:firstLine="0" w:firstLineChars="0"/>
              <w:rPr>
                <w:rFonts w:cs="Times New Roman"/>
                <w:color w:val="000000" w:themeColor="text1"/>
                <w:sz w:val="21"/>
                <w:szCs w:val="21"/>
              </w:rPr>
            </w:pPr>
            <w:r>
              <w:rPr>
                <w:rFonts w:cs="Times New Roman"/>
                <w:color w:val="000000" w:themeColor="text1"/>
                <w:sz w:val="21"/>
                <w:szCs w:val="21"/>
              </w:rPr>
              <w:t>建立产品召回制度并如实记录产品召回实施情况；留存召回通知、召回产品品种、数量以及无害化处理、销毁等相关凭证，以及向当地监管部门报告召回情况的材料。</w:t>
            </w:r>
          </w:p>
        </w:tc>
        <w:tc>
          <w:tcPr>
            <w:tcW w:w="4771" w:type="dxa"/>
            <w:noWrap/>
            <w:vAlign w:val="center"/>
          </w:tcPr>
          <w:p>
            <w:pPr>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4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vMerge w:val="continue"/>
            <w:noWrap/>
            <w:vAlign w:val="center"/>
          </w:tcPr>
          <w:p>
            <w:pPr>
              <w:widowControl/>
              <w:wordWrap/>
              <w:spacing w:line="340" w:lineRule="exact"/>
              <w:ind w:firstLine="0" w:firstLineChars="0"/>
              <w:jc w:val="center"/>
              <w:rPr>
                <w:rFonts w:cs="Times New Roman"/>
                <w:color w:val="000000" w:themeColor="text1"/>
                <w:sz w:val="21"/>
                <w:szCs w:val="21"/>
              </w:rPr>
            </w:pPr>
          </w:p>
        </w:tc>
        <w:tc>
          <w:tcPr>
            <w:tcW w:w="823" w:type="dxa"/>
            <w:gridSpan w:val="2"/>
            <w:noWrap/>
            <w:vAlign w:val="center"/>
          </w:tcPr>
          <w:p>
            <w:pPr>
              <w:wordWrap/>
              <w:spacing w:line="340" w:lineRule="exact"/>
              <w:ind w:firstLine="0" w:firstLineChars="0"/>
              <w:jc w:val="center"/>
              <w:rPr>
                <w:rFonts w:cs="Times New Roman"/>
                <w:color w:val="000000" w:themeColor="text1"/>
                <w:sz w:val="21"/>
                <w:szCs w:val="21"/>
              </w:rPr>
            </w:pPr>
            <w:r>
              <w:rPr>
                <w:rFonts w:cs="Times New Roman"/>
                <w:color w:val="000000" w:themeColor="text1"/>
                <w:sz w:val="21"/>
                <w:szCs w:val="21"/>
              </w:rPr>
              <w:t>35</w:t>
            </w:r>
          </w:p>
        </w:tc>
        <w:tc>
          <w:tcPr>
            <w:tcW w:w="5566" w:type="dxa"/>
            <w:noWrap/>
            <w:vAlign w:val="center"/>
          </w:tcPr>
          <w:p>
            <w:pPr>
              <w:wordWrap/>
              <w:spacing w:line="340" w:lineRule="exact"/>
              <w:ind w:firstLine="0" w:firstLineChars="0"/>
              <w:rPr>
                <w:rFonts w:cs="Times New Roman"/>
                <w:color w:val="000000" w:themeColor="text1"/>
                <w:sz w:val="21"/>
                <w:szCs w:val="21"/>
              </w:rPr>
            </w:pPr>
            <w:r>
              <w:rPr>
                <w:rFonts w:cs="Times New Roman"/>
                <w:color w:val="000000" w:themeColor="text1"/>
                <w:sz w:val="21"/>
                <w:szCs w:val="21"/>
              </w:rPr>
              <w:t>建立客户投诉处理机制。对客户提出的书面或口头意见、投诉，作记录并查找原因。</w:t>
            </w:r>
          </w:p>
        </w:tc>
        <w:tc>
          <w:tcPr>
            <w:tcW w:w="4771" w:type="dxa"/>
            <w:noWrap/>
            <w:vAlign w:val="center"/>
          </w:tcPr>
          <w:p>
            <w:pPr>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4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418" w:type="dxa"/>
            <w:noWrap/>
            <w:vAlign w:val="center"/>
          </w:tcPr>
          <w:p>
            <w:pPr>
              <w:widowControl/>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11 食品安全事故处置</w:t>
            </w:r>
          </w:p>
        </w:tc>
        <w:tc>
          <w:tcPr>
            <w:tcW w:w="823" w:type="dxa"/>
            <w:gridSpan w:val="2"/>
            <w:noWrap/>
            <w:vAlign w:val="center"/>
          </w:tcPr>
          <w:p>
            <w:pPr>
              <w:wordWrap/>
              <w:spacing w:line="340" w:lineRule="exact"/>
              <w:ind w:firstLine="0" w:firstLineChars="0"/>
              <w:jc w:val="center"/>
              <w:rPr>
                <w:rFonts w:cs="Times New Roman"/>
                <w:color w:val="000000" w:themeColor="text1"/>
                <w:sz w:val="21"/>
                <w:szCs w:val="21"/>
              </w:rPr>
            </w:pPr>
            <w:r>
              <w:rPr>
                <w:rFonts w:cs="Times New Roman"/>
                <w:color w:val="000000" w:themeColor="text1"/>
                <w:sz w:val="21"/>
                <w:szCs w:val="21"/>
              </w:rPr>
              <w:t>36*</w:t>
            </w:r>
          </w:p>
        </w:tc>
        <w:tc>
          <w:tcPr>
            <w:tcW w:w="5566" w:type="dxa"/>
            <w:noWrap/>
            <w:vAlign w:val="center"/>
          </w:tcPr>
          <w:p>
            <w:pPr>
              <w:wordWrap/>
              <w:spacing w:line="340" w:lineRule="exact"/>
              <w:ind w:firstLine="0" w:firstLineChars="0"/>
              <w:rPr>
                <w:rFonts w:cs="Times New Roman"/>
                <w:color w:val="000000" w:themeColor="text1"/>
                <w:sz w:val="21"/>
                <w:szCs w:val="21"/>
              </w:rPr>
            </w:pPr>
            <w:r>
              <w:rPr>
                <w:rFonts w:cs="Times New Roman"/>
                <w:color w:val="000000" w:themeColor="text1"/>
                <w:sz w:val="21"/>
                <w:szCs w:val="21"/>
              </w:rPr>
              <w:t>曾发生食品安全事故的，有处置、报告食品安全事故记录。</w:t>
            </w:r>
          </w:p>
        </w:tc>
        <w:tc>
          <w:tcPr>
            <w:tcW w:w="4771" w:type="dxa"/>
            <w:noWrap/>
            <w:vAlign w:val="center"/>
          </w:tcPr>
          <w:p>
            <w:pPr>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□是□否：</w:t>
            </w:r>
          </w:p>
        </w:tc>
        <w:tc>
          <w:tcPr>
            <w:tcW w:w="960" w:type="dxa"/>
            <w:gridSpan w:val="2"/>
            <w:vMerge w:val="continue"/>
            <w:noWrap/>
            <w:vAlign w:val="center"/>
          </w:tcPr>
          <w:p>
            <w:pPr>
              <w:widowControl/>
              <w:wordWrap/>
              <w:spacing w:line="340" w:lineRule="exact"/>
              <w:ind w:firstLine="0" w:firstLineChars="0"/>
              <w:jc w:val="center"/>
              <w:rPr>
                <w:rFonts w:cs="Times New Roman"/>
                <w:color w:val="000000" w:themeColor="text1"/>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cantSplit/>
          <w:trHeight w:val="2685" w:hRule="atLeast"/>
          <w:jc w:val="center"/>
        </w:trPr>
        <w:tc>
          <w:tcPr>
            <w:tcW w:w="1907" w:type="dxa"/>
            <w:gridSpan w:val="2"/>
            <w:noWrap/>
            <w:vAlign w:val="center"/>
          </w:tcPr>
          <w:p>
            <w:pPr>
              <w:wordWrap/>
              <w:spacing w:line="340" w:lineRule="exact"/>
              <w:ind w:firstLine="0" w:firstLineChars="0"/>
              <w:jc w:val="left"/>
              <w:rPr>
                <w:rFonts w:cs="Times New Roman"/>
                <w:color w:val="000000" w:themeColor="text1"/>
                <w:sz w:val="21"/>
                <w:szCs w:val="21"/>
              </w:rPr>
            </w:pPr>
            <w:r>
              <w:rPr>
                <w:rFonts w:cs="Times New Roman"/>
                <w:color w:val="000000" w:themeColor="text1"/>
                <w:sz w:val="21"/>
                <w:szCs w:val="21"/>
              </w:rPr>
              <w:t>12 其他需要记录的问题</w:t>
            </w:r>
          </w:p>
        </w:tc>
        <w:tc>
          <w:tcPr>
            <w:tcW w:w="11631" w:type="dxa"/>
            <w:gridSpan w:val="5"/>
            <w:noWrap/>
            <w:vAlign w:val="center"/>
          </w:tcPr>
          <w:p>
            <w:pPr>
              <w:widowControl/>
              <w:wordWrap/>
              <w:spacing w:line="340" w:lineRule="exact"/>
              <w:ind w:firstLine="480" w:firstLineChars="0"/>
              <w:jc w:val="left"/>
              <w:rPr>
                <w:rFonts w:cs="Times New Roman"/>
                <w:color w:val="000000" w:themeColor="text1"/>
                <w:kern w:val="0"/>
                <w:sz w:val="21"/>
                <w:szCs w:val="21"/>
              </w:rPr>
            </w:pPr>
          </w:p>
          <w:p>
            <w:pPr>
              <w:wordWrap/>
              <w:spacing w:line="340" w:lineRule="exact"/>
              <w:ind w:firstLine="0" w:firstLineChars="0"/>
              <w:rPr>
                <w:rFonts w:cs="Times New Roman"/>
                <w:color w:val="000000" w:themeColor="text1"/>
                <w:sz w:val="21"/>
                <w:szCs w:val="21"/>
              </w:rPr>
            </w:pPr>
          </w:p>
          <w:p>
            <w:pPr>
              <w:wordWrap/>
              <w:spacing w:line="340" w:lineRule="exact"/>
              <w:ind w:firstLine="0" w:firstLineChars="0"/>
              <w:rPr>
                <w:rFonts w:cs="Times New Roman"/>
                <w:color w:val="000000" w:themeColor="text1"/>
                <w:sz w:val="21"/>
                <w:szCs w:val="21"/>
              </w:rPr>
            </w:pPr>
          </w:p>
          <w:p>
            <w:pPr>
              <w:wordWrap/>
              <w:spacing w:line="340" w:lineRule="exact"/>
              <w:ind w:firstLine="0" w:firstLineChars="0"/>
              <w:rPr>
                <w:rFonts w:cs="Times New Roman"/>
                <w:color w:val="000000" w:themeColor="text1"/>
                <w:sz w:val="21"/>
                <w:szCs w:val="21"/>
              </w:rPr>
            </w:pPr>
            <w:r>
              <w:rPr>
                <w:rFonts w:cs="Times New Roman"/>
                <w:color w:val="000000" w:themeColor="text1"/>
                <w:sz w:val="21"/>
                <w:szCs w:val="21"/>
              </w:rPr>
              <w:t>其他需要记录的问题：（如存在生产国家明令淘汰的食品相关产品行为；生产伪造产地，伪造或者冒用他人厂名、厂址的食品相关产品的行为等）</w:t>
            </w:r>
          </w:p>
          <w:p>
            <w:pPr>
              <w:widowControl/>
              <w:wordWrap/>
              <w:spacing w:line="340" w:lineRule="exact"/>
              <w:ind w:firstLine="480" w:firstLineChars="0"/>
              <w:jc w:val="left"/>
              <w:rPr>
                <w:rFonts w:cs="Times New Roman"/>
                <w:color w:val="000000" w:themeColor="text1"/>
                <w:kern w:val="0"/>
                <w:sz w:val="21"/>
                <w:szCs w:val="21"/>
              </w:rPr>
            </w:pPr>
          </w:p>
          <w:p>
            <w:pPr>
              <w:widowControl/>
              <w:wordWrap/>
              <w:spacing w:line="340" w:lineRule="exact"/>
              <w:ind w:firstLine="0" w:firstLineChars="0"/>
              <w:jc w:val="left"/>
              <w:rPr>
                <w:rFonts w:cs="Times New Roman"/>
                <w:color w:val="000000" w:themeColor="text1"/>
                <w:sz w:val="21"/>
                <w:szCs w:val="21"/>
              </w:rPr>
            </w:pPr>
          </w:p>
          <w:p>
            <w:pPr>
              <w:widowControl/>
              <w:wordWrap/>
              <w:spacing w:line="340" w:lineRule="exact"/>
              <w:ind w:firstLine="0" w:firstLineChars="0"/>
              <w:jc w:val="left"/>
              <w:rPr>
                <w:rFonts w:cs="Times New Roman"/>
                <w:color w:val="000000" w:themeColor="text1"/>
                <w:sz w:val="21"/>
                <w:szCs w:val="21"/>
              </w:rPr>
            </w:pPr>
          </w:p>
        </w:tc>
      </w:tr>
    </w:tbl>
    <w:p>
      <w:pPr>
        <w:widowControl/>
        <w:spacing w:line="340" w:lineRule="exact"/>
        <w:ind w:firstLine="480"/>
        <w:rPr>
          <w:rFonts w:cs="Times New Roman"/>
          <w:color w:val="000000" w:themeColor="text1"/>
          <w:sz w:val="24"/>
        </w:rPr>
        <w:sectPr>
          <w:headerReference r:id="rId10" w:type="default"/>
          <w:footerReference r:id="rId11" w:type="default"/>
          <w:pgSz w:w="16838" w:h="11906" w:orient="landscape"/>
          <w:pgMar w:top="1417" w:right="1417" w:bottom="1417" w:left="1417" w:header="851" w:footer="992" w:gutter="0"/>
          <w:cols w:space="720" w:num="1"/>
          <w:docGrid w:linePitch="319" w:charSpace="0"/>
        </w:sectPr>
      </w:pPr>
    </w:p>
    <w:p>
      <w:pPr>
        <w:wordWrap/>
        <w:snapToGrid w:val="0"/>
        <w:spacing w:line="520" w:lineRule="exact"/>
        <w:ind w:firstLine="880" w:firstLineChars="0"/>
        <w:jc w:val="center"/>
        <w:rPr>
          <w:rFonts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广东省食品相关产品生产企业监督检查结果记录表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2"/>
        <w:gridCol w:w="3902"/>
        <w:gridCol w:w="76"/>
        <w:gridCol w:w="1993"/>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02" w:type="dxa"/>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r>
              <w:rPr>
                <w:rFonts w:hint="eastAsia" w:ascii="仿宋" w:hAnsi="仿宋" w:eastAsia="仿宋" w:cs="仿宋"/>
                <w:color w:val="000000" w:themeColor="text1"/>
                <w:sz w:val="24"/>
              </w:rPr>
              <w:t>企业名称</w:t>
            </w:r>
          </w:p>
        </w:tc>
        <w:tc>
          <w:tcPr>
            <w:tcW w:w="3902" w:type="dxa"/>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p>
        </w:tc>
        <w:tc>
          <w:tcPr>
            <w:tcW w:w="2069" w:type="dxa"/>
            <w:gridSpan w:val="2"/>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r>
              <w:rPr>
                <w:rFonts w:hint="eastAsia" w:ascii="仿宋" w:hAnsi="仿宋" w:eastAsia="仿宋" w:cs="仿宋"/>
                <w:color w:val="000000" w:themeColor="text1"/>
                <w:sz w:val="24"/>
              </w:rPr>
              <w:t>地    址</w:t>
            </w:r>
          </w:p>
        </w:tc>
        <w:tc>
          <w:tcPr>
            <w:tcW w:w="5301" w:type="dxa"/>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02" w:type="dxa"/>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r>
              <w:rPr>
                <w:rFonts w:hint="eastAsia" w:ascii="仿宋" w:hAnsi="仿宋" w:eastAsia="仿宋" w:cs="仿宋"/>
                <w:color w:val="000000" w:themeColor="text1"/>
                <w:sz w:val="24"/>
              </w:rPr>
              <w:t>联 系 人</w:t>
            </w:r>
          </w:p>
        </w:tc>
        <w:tc>
          <w:tcPr>
            <w:tcW w:w="3902" w:type="dxa"/>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p>
        </w:tc>
        <w:tc>
          <w:tcPr>
            <w:tcW w:w="2069" w:type="dxa"/>
            <w:gridSpan w:val="2"/>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r>
              <w:rPr>
                <w:rFonts w:hint="eastAsia" w:ascii="仿宋" w:hAnsi="仿宋" w:eastAsia="仿宋" w:cs="仿宋"/>
                <w:color w:val="000000" w:themeColor="text1"/>
                <w:sz w:val="24"/>
              </w:rPr>
              <w:t>联系方式</w:t>
            </w:r>
          </w:p>
        </w:tc>
        <w:tc>
          <w:tcPr>
            <w:tcW w:w="5301" w:type="dxa"/>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02" w:type="dxa"/>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r>
              <w:rPr>
                <w:rFonts w:hint="eastAsia" w:ascii="仿宋" w:hAnsi="仿宋" w:eastAsia="仿宋" w:cs="仿宋"/>
                <w:color w:val="000000" w:themeColor="text1"/>
                <w:sz w:val="24"/>
              </w:rPr>
              <w:t>许可证号（获证企业填写）</w:t>
            </w:r>
          </w:p>
        </w:tc>
        <w:tc>
          <w:tcPr>
            <w:tcW w:w="3902" w:type="dxa"/>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p>
        </w:tc>
        <w:tc>
          <w:tcPr>
            <w:tcW w:w="2069" w:type="dxa"/>
            <w:gridSpan w:val="2"/>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r>
              <w:rPr>
                <w:rFonts w:hint="eastAsia" w:ascii="仿宋" w:hAnsi="仿宋" w:eastAsia="仿宋" w:cs="仿宋"/>
                <w:color w:val="000000" w:themeColor="text1"/>
                <w:sz w:val="24"/>
              </w:rPr>
              <w:t>产品名称</w:t>
            </w:r>
          </w:p>
        </w:tc>
        <w:tc>
          <w:tcPr>
            <w:tcW w:w="5301" w:type="dxa"/>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center"/>
              <w:rPr>
                <w:rFonts w:ascii="仿宋" w:hAnsi="仿宋" w:eastAsia="仿宋" w:cs="仿宋"/>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ign w:val="center"/>
          </w:tcPr>
          <w:p>
            <w:pPr>
              <w:wordWrap/>
              <w:snapToGrid w:val="0"/>
              <w:spacing w:line="420" w:lineRule="atLeast"/>
              <w:ind w:firstLine="480" w:firstLineChars="0"/>
              <w:jc w:val="left"/>
              <w:rPr>
                <w:rFonts w:ascii="仿宋" w:hAnsi="仿宋" w:eastAsia="仿宋" w:cs="仿宋"/>
                <w:color w:val="000000" w:themeColor="text1"/>
                <w:sz w:val="24"/>
              </w:rPr>
            </w:pPr>
            <w:r>
              <w:rPr>
                <w:rFonts w:hint="eastAsia" w:ascii="仿宋" w:hAnsi="仿宋" w:eastAsia="仿宋" w:cs="仿宋"/>
                <w:color w:val="000000" w:themeColor="text1"/>
                <w:sz w:val="24"/>
              </w:rPr>
              <w:t xml:space="preserve">检查类别：□日常检查    □专项检查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tcPr>
          <w:p>
            <w:pPr>
              <w:wordWrap/>
              <w:spacing w:line="360" w:lineRule="exact"/>
              <w:ind w:firstLine="482" w:firstLineChars="0"/>
              <w:jc w:val="left"/>
              <w:rPr>
                <w:rFonts w:ascii="仿宋" w:hAnsi="仿宋" w:eastAsia="仿宋" w:cs="仿宋"/>
                <w:b/>
                <w:color w:val="000000" w:themeColor="text1"/>
                <w:sz w:val="24"/>
              </w:rPr>
            </w:pPr>
            <w:r>
              <w:rPr>
                <w:rFonts w:hint="eastAsia" w:ascii="仿宋" w:hAnsi="仿宋" w:eastAsia="仿宋" w:cs="仿宋"/>
                <w:b/>
                <w:color w:val="000000" w:themeColor="text1"/>
                <w:sz w:val="24"/>
              </w:rPr>
              <w:t>检查内容：</w:t>
            </w:r>
          </w:p>
          <w:p>
            <w:pPr>
              <w:wordWrap/>
              <w:spacing w:line="360" w:lineRule="exact"/>
              <w:ind w:firstLine="480" w:firstLineChars="0"/>
              <w:jc w:val="left"/>
              <w:rPr>
                <w:rFonts w:ascii="仿宋" w:hAnsi="仿宋" w:eastAsia="仿宋" w:cs="仿宋"/>
                <w:color w:val="000000" w:themeColor="text1"/>
                <w:sz w:val="24"/>
              </w:rPr>
            </w:pPr>
            <w:r>
              <w:rPr>
                <w:rFonts w:hint="eastAsia" w:ascii="仿宋" w:hAnsi="仿宋" w:eastAsia="仿宋" w:cs="仿宋"/>
                <w:color w:val="000000" w:themeColor="text1"/>
                <w:sz w:val="24"/>
                <w:u w:val="single"/>
              </w:rPr>
              <w:t xml:space="preserve">         天河区市场监督管理局    </w:t>
            </w:r>
            <w:r>
              <w:rPr>
                <w:rFonts w:hint="eastAsia" w:ascii="仿宋" w:hAnsi="仿宋" w:eastAsia="仿宋" w:cs="仿宋"/>
                <w:color w:val="000000" w:themeColor="text1"/>
                <w:sz w:val="24"/>
              </w:rPr>
              <w:t>检查人员根据《食品安全法》《产品质量法》《工业产品生产许可证管理条例》《工业产品生产许可证管理条例实施办法》《广东省食品相关产品生产加工监督管理办法》的规定，于年月日对你单位进行了监督检查。本次监督检查按照检查表开展，共检查（   ）项内容；其中重点项（   ）项，发现问题（   ）项；一般项（   ）项，发现问题（   ）项（以上详见检查记录表格）。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tcPr>
          <w:p>
            <w:pPr>
              <w:wordWrap/>
              <w:spacing w:line="360" w:lineRule="exact"/>
              <w:ind w:firstLine="482" w:firstLineChars="0"/>
              <w:jc w:val="left"/>
              <w:rPr>
                <w:rFonts w:ascii="仿宋" w:hAnsi="仿宋" w:eastAsia="仿宋" w:cs="仿宋"/>
                <w:b/>
                <w:color w:val="000000" w:themeColor="text1"/>
                <w:sz w:val="24"/>
              </w:rPr>
            </w:pPr>
            <w:r>
              <w:rPr>
                <w:rFonts w:hint="eastAsia" w:ascii="仿宋" w:hAnsi="仿宋" w:eastAsia="仿宋" w:cs="仿宋"/>
                <w:b/>
                <w:color w:val="000000" w:themeColor="text1"/>
                <w:sz w:val="24"/>
              </w:rPr>
              <w:t>检查结果：</w:t>
            </w:r>
          </w:p>
          <w:p>
            <w:pPr>
              <w:wordWrap/>
              <w:spacing w:line="360" w:lineRule="exact"/>
              <w:ind w:firstLine="480" w:firstLineChars="0"/>
              <w:jc w:val="left"/>
              <w:rPr>
                <w:rFonts w:ascii="仿宋" w:hAnsi="仿宋" w:eastAsia="仿宋" w:cs="仿宋"/>
                <w:color w:val="000000" w:themeColor="text1"/>
                <w:sz w:val="24"/>
              </w:rPr>
            </w:pPr>
            <w:r>
              <w:rPr>
                <w:rFonts w:hint="eastAsia" w:ascii="仿宋" w:hAnsi="仿宋" w:eastAsia="仿宋" w:cs="仿宋"/>
                <w:color w:val="000000" w:themeColor="text1"/>
                <w:sz w:val="24"/>
              </w:rPr>
              <w:t xml:space="preserve">□符合    □基本符合    □不符合    </w:t>
            </w:r>
          </w:p>
          <w:p>
            <w:pPr>
              <w:wordWrap/>
              <w:spacing w:line="360" w:lineRule="exact"/>
              <w:ind w:firstLine="482" w:firstLineChars="0"/>
              <w:jc w:val="left"/>
              <w:rPr>
                <w:rFonts w:ascii="仿宋" w:hAnsi="仿宋" w:eastAsia="仿宋" w:cs="仿宋"/>
                <w:b/>
                <w:color w:val="000000" w:themeColor="text1"/>
                <w:sz w:val="24"/>
              </w:rPr>
            </w:pPr>
            <w:r>
              <w:rPr>
                <w:rFonts w:hint="eastAsia" w:ascii="仿宋" w:hAnsi="仿宋" w:eastAsia="仿宋" w:cs="仿宋"/>
                <w:b/>
                <w:color w:val="000000" w:themeColor="text1"/>
                <w:sz w:val="24"/>
              </w:rPr>
              <w:t>结果处理：</w:t>
            </w:r>
          </w:p>
          <w:p>
            <w:pPr>
              <w:wordWrap/>
              <w:spacing w:line="360" w:lineRule="exact"/>
              <w:ind w:firstLine="480" w:firstLineChars="0"/>
              <w:jc w:val="left"/>
              <w:rPr>
                <w:rFonts w:ascii="仿宋" w:hAnsi="仿宋" w:eastAsia="仿宋" w:cs="仿宋"/>
                <w:color w:val="000000" w:themeColor="text1"/>
                <w:sz w:val="24"/>
              </w:rPr>
            </w:pPr>
            <w:r>
              <w:rPr>
                <w:rFonts w:hint="eastAsia" w:ascii="仿宋" w:hAnsi="仿宋" w:eastAsia="仿宋" w:cs="仿宋"/>
                <w:color w:val="000000" w:themeColor="text1"/>
                <w:sz w:val="24"/>
              </w:rPr>
              <w:t xml:space="preserve">□通过   □书面限期整改   □责令改正   □立案调查处理    </w:t>
            </w:r>
          </w:p>
          <w:p>
            <w:pPr>
              <w:wordWrap/>
              <w:spacing w:line="360" w:lineRule="exact"/>
              <w:ind w:firstLine="480" w:firstLineChars="0"/>
              <w:jc w:val="left"/>
              <w:rPr>
                <w:rFonts w:ascii="仿宋" w:hAnsi="仿宋" w:eastAsia="仿宋" w:cs="仿宋"/>
                <w:color w:val="000000" w:themeColor="text1"/>
                <w:sz w:val="24"/>
              </w:rPr>
            </w:pPr>
            <w:r>
              <w:rPr>
                <w:rFonts w:hint="eastAsia" w:ascii="仿宋" w:hAnsi="仿宋" w:eastAsia="仿宋" w:cs="仿宋"/>
                <w:color w:val="000000" w:themeColor="text1"/>
                <w:sz w:val="24"/>
              </w:rPr>
              <w:t>□移交企业所在地市场监管部门处理</w:t>
            </w:r>
          </w:p>
          <w:p>
            <w:pPr>
              <w:wordWrap/>
              <w:spacing w:line="360" w:lineRule="exact"/>
              <w:ind w:firstLine="482" w:firstLineChars="0"/>
              <w:jc w:val="left"/>
              <w:rPr>
                <w:rFonts w:ascii="仿宋" w:hAnsi="仿宋" w:eastAsia="仿宋" w:cs="仿宋"/>
                <w:b/>
                <w:color w:val="000000" w:themeColor="text1"/>
                <w:sz w:val="24"/>
              </w:rPr>
            </w:pPr>
            <w:r>
              <w:rPr>
                <w:rFonts w:hint="eastAsia" w:ascii="仿宋" w:hAnsi="仿宋" w:eastAsia="仿宋" w:cs="仿宋"/>
                <w:b/>
                <w:color w:val="000000" w:themeColor="text1"/>
                <w:sz w:val="24"/>
              </w:rPr>
              <w:t>说明</w:t>
            </w:r>
            <w:r>
              <w:rPr>
                <w:rFonts w:hint="eastAsia" w:ascii="仿宋" w:hAnsi="仿宋" w:eastAsia="仿宋" w:cs="仿宋"/>
                <w:color w:val="000000" w:themeColor="text1"/>
                <w:sz w:val="24"/>
              </w:rPr>
              <w:t>（可附页）</w:t>
            </w:r>
            <w:r>
              <w:rPr>
                <w:rFonts w:hint="eastAsia" w:ascii="仿宋" w:hAnsi="仿宋" w:eastAsia="仿宋" w:cs="仿宋"/>
                <w:b/>
                <w:color w:val="000000" w:themeColor="text1"/>
                <w:sz w:val="24"/>
              </w:rPr>
              <w:t>：</w:t>
            </w:r>
          </w:p>
          <w:p>
            <w:pPr>
              <w:wordWrap/>
              <w:spacing w:line="360" w:lineRule="exact"/>
              <w:ind w:firstLine="482" w:firstLineChars="0"/>
              <w:jc w:val="left"/>
              <w:rPr>
                <w:rFonts w:ascii="仿宋" w:hAnsi="仿宋" w:eastAsia="仿宋" w:cs="仿宋"/>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880" w:type="dxa"/>
            <w:gridSpan w:val="3"/>
            <w:tcBorders>
              <w:top w:val="single" w:color="auto" w:sz="4" w:space="0"/>
              <w:left w:val="single" w:color="auto" w:sz="4" w:space="0"/>
              <w:bottom w:val="single" w:color="auto" w:sz="4" w:space="0"/>
              <w:right w:val="single" w:color="auto" w:sz="4" w:space="0"/>
            </w:tcBorders>
            <w:noWrap/>
            <w:vAlign w:val="center"/>
          </w:tcPr>
          <w:p>
            <w:pPr>
              <w:wordWrap/>
              <w:ind w:firstLine="480" w:firstLineChars="0"/>
              <w:jc w:val="left"/>
              <w:rPr>
                <w:rFonts w:ascii="仿宋" w:hAnsi="仿宋" w:eastAsia="仿宋" w:cs="仿宋"/>
                <w:color w:val="000000" w:themeColor="text1"/>
                <w:sz w:val="24"/>
              </w:rPr>
            </w:pPr>
            <w:r>
              <w:rPr>
                <w:rFonts w:hint="eastAsia" w:ascii="仿宋" w:hAnsi="仿宋" w:eastAsia="仿宋" w:cs="仿宋"/>
                <w:color w:val="000000" w:themeColor="text1"/>
                <w:sz w:val="24"/>
              </w:rPr>
              <w:t>被检查单位意见：</w:t>
            </w:r>
          </w:p>
          <w:p>
            <w:pPr>
              <w:wordWrap/>
              <w:ind w:firstLine="480" w:firstLineChars="0"/>
              <w:jc w:val="left"/>
              <w:rPr>
                <w:rFonts w:ascii="仿宋" w:hAnsi="仿宋" w:eastAsia="仿宋" w:cs="仿宋"/>
                <w:color w:val="000000" w:themeColor="text1"/>
                <w:sz w:val="24"/>
              </w:rPr>
            </w:pPr>
            <w:r>
              <w:rPr>
                <w:rFonts w:hint="eastAsia" w:ascii="仿宋" w:hAnsi="仿宋" w:eastAsia="仿宋" w:cs="仿宋"/>
                <w:color w:val="000000" w:themeColor="text1"/>
                <w:sz w:val="24"/>
              </w:rPr>
              <w:t xml:space="preserve">法定代表人或负责人：            </w:t>
            </w:r>
          </w:p>
          <w:p>
            <w:pPr>
              <w:wordWrap/>
              <w:ind w:firstLine="2160" w:firstLineChars="900"/>
              <w:jc w:val="left"/>
              <w:rPr>
                <w:rFonts w:ascii="仿宋" w:hAnsi="仿宋" w:eastAsia="仿宋" w:cs="仿宋"/>
                <w:color w:val="000000" w:themeColor="text1"/>
                <w:sz w:val="24"/>
              </w:rPr>
            </w:pPr>
            <w:r>
              <w:rPr>
                <w:rFonts w:hint="eastAsia" w:ascii="仿宋" w:hAnsi="仿宋" w:eastAsia="仿宋" w:cs="仿宋"/>
                <w:color w:val="000000" w:themeColor="text1"/>
                <w:sz w:val="24"/>
              </w:rPr>
              <w:t xml:space="preserve">  年    月    日（章）</w:t>
            </w:r>
          </w:p>
        </w:tc>
        <w:tc>
          <w:tcPr>
            <w:tcW w:w="7294" w:type="dxa"/>
            <w:gridSpan w:val="2"/>
            <w:tcBorders>
              <w:top w:val="single" w:color="auto" w:sz="4" w:space="0"/>
              <w:left w:val="single" w:color="auto" w:sz="4" w:space="0"/>
              <w:bottom w:val="single" w:color="auto" w:sz="4" w:space="0"/>
              <w:right w:val="single" w:color="auto" w:sz="4" w:space="0"/>
            </w:tcBorders>
            <w:noWrap/>
            <w:vAlign w:val="center"/>
          </w:tcPr>
          <w:p>
            <w:pPr>
              <w:wordWrap/>
              <w:spacing w:line="360" w:lineRule="exact"/>
              <w:ind w:firstLine="480" w:firstLineChars="0"/>
              <w:rPr>
                <w:rFonts w:ascii="仿宋" w:hAnsi="仿宋" w:eastAsia="仿宋" w:cs="仿宋"/>
                <w:color w:val="000000" w:themeColor="text1"/>
                <w:sz w:val="21"/>
              </w:rPr>
            </w:pPr>
            <w:r>
              <w:rPr>
                <w:rFonts w:hint="eastAsia" w:ascii="仿宋" w:hAnsi="仿宋" w:eastAsia="仿宋" w:cs="仿宋"/>
                <w:color w:val="000000" w:themeColor="text1"/>
                <w:sz w:val="24"/>
              </w:rPr>
              <w:t>执法人员（签名）：</w:t>
            </w:r>
          </w:p>
          <w:p>
            <w:pPr>
              <w:wordWrap/>
              <w:spacing w:line="360" w:lineRule="exact"/>
              <w:ind w:firstLine="480" w:firstLineChars="0"/>
              <w:jc w:val="right"/>
              <w:rPr>
                <w:rFonts w:ascii="仿宋" w:hAnsi="仿宋" w:eastAsia="仿宋" w:cs="仿宋"/>
                <w:color w:val="000000" w:themeColor="text1"/>
                <w:sz w:val="24"/>
              </w:rPr>
            </w:pPr>
          </w:p>
          <w:p>
            <w:pPr>
              <w:wordWrap/>
              <w:spacing w:line="360" w:lineRule="exact"/>
              <w:ind w:firstLine="480" w:firstLineChars="0"/>
              <w:jc w:val="center"/>
              <w:rPr>
                <w:rFonts w:ascii="仿宋" w:hAnsi="仿宋" w:eastAsia="仿宋" w:cs="仿宋"/>
                <w:color w:val="000000" w:themeColor="text1"/>
                <w:sz w:val="24"/>
              </w:rPr>
            </w:pPr>
            <w:r>
              <w:rPr>
                <w:rFonts w:hint="eastAsia" w:ascii="仿宋" w:hAnsi="仿宋" w:eastAsia="仿宋" w:cs="仿宋"/>
                <w:color w:val="000000" w:themeColor="text1"/>
                <w:sz w:val="24"/>
              </w:rPr>
              <w:t xml:space="preserve">     年    月    日  </w:t>
            </w:r>
          </w:p>
        </w:tc>
      </w:tr>
    </w:tbl>
    <w:p>
      <w:pPr>
        <w:wordWrap/>
        <w:spacing w:line="240" w:lineRule="exact"/>
        <w:ind w:firstLine="640" w:firstLineChars="0"/>
        <w:rPr>
          <w:rFonts w:ascii="黑体" w:hAnsi="黑体" w:eastAsia="黑体"/>
          <w:color w:val="000000" w:themeColor="text1"/>
          <w:sz w:val="21"/>
          <w:szCs w:val="32"/>
        </w:rPr>
      </w:pPr>
    </w:p>
    <w:p>
      <w:pPr>
        <w:spacing w:line="240" w:lineRule="exact"/>
        <w:ind w:firstLine="640"/>
        <w:rPr>
          <w:rFonts w:ascii="黑体" w:hAnsi="黑体" w:eastAsia="黑体"/>
          <w:color w:val="000000" w:themeColor="text1"/>
          <w:szCs w:val="32"/>
        </w:rPr>
        <w:sectPr>
          <w:headerReference r:id="rId13" w:type="first"/>
          <w:headerReference r:id="rId12" w:type="default"/>
          <w:footerReference r:id="rId14" w:type="default"/>
          <w:footerReference r:id="rId15" w:type="even"/>
          <w:pgSz w:w="16838" w:h="11906" w:orient="landscape"/>
          <w:pgMar w:top="1162" w:right="1440" w:bottom="1230" w:left="1440" w:header="850" w:footer="992" w:gutter="0"/>
          <w:cols w:space="720" w:num="1"/>
          <w:docGrid w:type="lines" w:linePitch="453" w:charSpace="0"/>
        </w:sectPr>
      </w:pPr>
    </w:p>
    <w:p>
      <w:pPr>
        <w:wordWrap/>
        <w:topLinePunct/>
        <w:ind w:firstLine="0" w:firstLineChars="0"/>
        <w:rPr>
          <w:rStyle w:val="41"/>
          <w:rFonts w:ascii="黑体" w:hAnsi="黑体" w:eastAsia="黑体" w:cstheme="minorBidi"/>
          <w:color w:val="000000" w:themeColor="text1"/>
          <w:kern w:val="0"/>
          <w:sz w:val="32"/>
          <w:szCs w:val="32"/>
        </w:rPr>
      </w:pPr>
      <w:r>
        <w:rPr>
          <w:rStyle w:val="41"/>
          <w:rFonts w:hint="eastAsia" w:ascii="黑体" w:hAnsi="黑体" w:eastAsia="黑体"/>
          <w:color w:val="000000" w:themeColor="text1"/>
          <w:kern w:val="0"/>
          <w:sz w:val="32"/>
          <w:szCs w:val="32"/>
        </w:rPr>
        <w:t>附件4</w:t>
      </w:r>
    </w:p>
    <w:p>
      <w:pPr>
        <w:wordWrap/>
        <w:snapToGrid w:val="0"/>
        <w:spacing w:line="580" w:lineRule="exact"/>
        <w:ind w:firstLine="880" w:firstLineChars="0"/>
        <w:jc w:val="center"/>
        <w:rPr>
          <w:rFonts w:ascii="方正小标宋简体" w:eastAsia="方正小标宋简体" w:hAnsiTheme="minorHAnsi"/>
          <w:color w:val="000000" w:themeColor="text1"/>
          <w:sz w:val="44"/>
        </w:rPr>
      </w:pPr>
      <w:r>
        <w:rPr>
          <w:rFonts w:hint="eastAsia" w:ascii="方正小标宋简体" w:eastAsia="方正小标宋简体" w:hAnsiTheme="minorHAnsi"/>
          <w:color w:val="000000" w:themeColor="text1"/>
          <w:sz w:val="44"/>
        </w:rPr>
        <w:t>广东省食品生产加工小作坊现场核查表</w:t>
      </w:r>
    </w:p>
    <w:p>
      <w:pPr>
        <w:topLinePunct/>
        <w:ind w:firstLine="552"/>
        <w:rPr>
          <w:rFonts w:ascii="宋体" w:hAnsi="宋体" w:eastAsiaTheme="minorEastAsia"/>
          <w:color w:val="000000" w:themeColor="text1"/>
          <w:sz w:val="28"/>
        </w:rPr>
      </w:pPr>
    </w:p>
    <w:p>
      <w:pPr>
        <w:topLinePunct/>
        <w:ind w:firstLine="552"/>
        <w:rPr>
          <w:rFonts w:ascii="仿宋_GB2312" w:hAnsi="仿宋_GB2312" w:cs="仿宋_GB2312"/>
          <w:color w:val="000000" w:themeColor="text1"/>
          <w:sz w:val="28"/>
        </w:rPr>
      </w:pPr>
      <w:r>
        <w:rPr>
          <w:rFonts w:hint="eastAsia" w:ascii="仿宋_GB2312" w:hAnsi="仿宋_GB2312" w:cs="仿宋_GB2312"/>
          <w:color w:val="000000" w:themeColor="text1"/>
          <w:sz w:val="28"/>
        </w:rPr>
        <w:t>小作坊名称：                     地址：</w:t>
      </w:r>
    </w:p>
    <w:tbl>
      <w:tblPr>
        <w:tblStyle w:val="17"/>
        <w:tblW w:w="10233" w:type="dxa"/>
        <w:jc w:val="center"/>
        <w:tblLayout w:type="fixed"/>
        <w:tblCellMar>
          <w:top w:w="0" w:type="dxa"/>
          <w:left w:w="0" w:type="dxa"/>
          <w:bottom w:w="0" w:type="dxa"/>
          <w:right w:w="0" w:type="dxa"/>
        </w:tblCellMar>
      </w:tblPr>
      <w:tblGrid>
        <w:gridCol w:w="741"/>
        <w:gridCol w:w="562"/>
        <w:gridCol w:w="7118"/>
        <w:gridCol w:w="1157"/>
        <w:gridCol w:w="655"/>
      </w:tblGrid>
      <w:tr>
        <w:tblPrEx>
          <w:tblCellMar>
            <w:top w:w="0" w:type="dxa"/>
            <w:left w:w="0" w:type="dxa"/>
            <w:bottom w:w="0" w:type="dxa"/>
            <w:right w:w="0" w:type="dxa"/>
          </w:tblCellMar>
        </w:tblPrEx>
        <w:trPr>
          <w:cantSplit/>
          <w:trHeight w:val="601" w:hRule="atLeast"/>
          <w:tblHeader/>
          <w:jc w:val="center"/>
        </w:trPr>
        <w:tc>
          <w:tcPr>
            <w:tcW w:w="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bCs/>
                <w:color w:val="000000" w:themeColor="text1"/>
                <w:sz w:val="24"/>
              </w:rPr>
            </w:pPr>
            <w:r>
              <w:rPr>
                <w:rFonts w:cs="Times New Roman"/>
                <w:bCs/>
                <w:color w:val="000000" w:themeColor="text1"/>
                <w:kern w:val="0"/>
                <w:sz w:val="24"/>
              </w:rPr>
              <w:t>评价</w:t>
            </w:r>
            <w:r>
              <w:rPr>
                <w:rFonts w:cs="Times New Roman"/>
                <w:bCs/>
                <w:color w:val="000000" w:themeColor="text1"/>
                <w:kern w:val="0"/>
                <w:sz w:val="24"/>
              </w:rPr>
              <w:br w:type="textWrapping"/>
            </w:r>
            <w:r>
              <w:rPr>
                <w:rFonts w:cs="Times New Roman"/>
                <w:bCs/>
                <w:color w:val="000000" w:themeColor="text1"/>
                <w:kern w:val="0"/>
                <w:sz w:val="24"/>
              </w:rPr>
              <w:t>项目</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bCs/>
                <w:color w:val="000000" w:themeColor="text1"/>
                <w:sz w:val="24"/>
              </w:rPr>
            </w:pPr>
            <w:r>
              <w:rPr>
                <w:rFonts w:cs="Times New Roman"/>
                <w:bCs/>
                <w:color w:val="000000" w:themeColor="text1"/>
                <w:kern w:val="0"/>
                <w:sz w:val="24"/>
              </w:rPr>
              <w:t>序号</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2" w:firstLineChars="0"/>
              <w:jc w:val="center"/>
              <w:textAlignment w:val="center"/>
              <w:rPr>
                <w:rFonts w:cs="Times New Roman"/>
                <w:bCs/>
                <w:color w:val="000000" w:themeColor="text1"/>
                <w:sz w:val="24"/>
              </w:rPr>
            </w:pPr>
            <w:r>
              <w:rPr>
                <w:rFonts w:cs="Times New Roman"/>
                <w:bCs/>
                <w:color w:val="000000" w:themeColor="text1"/>
                <w:kern w:val="0"/>
                <w:sz w:val="24"/>
              </w:rPr>
              <w:t>核查内容</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bCs/>
                <w:color w:val="000000" w:themeColor="text1"/>
                <w:sz w:val="24"/>
              </w:rPr>
            </w:pPr>
            <w:r>
              <w:rPr>
                <w:rFonts w:cs="Times New Roman"/>
                <w:bCs/>
                <w:color w:val="000000" w:themeColor="text1"/>
                <w:kern w:val="0"/>
                <w:sz w:val="24"/>
              </w:rPr>
              <w:t>核查结果</w:t>
            </w:r>
          </w:p>
        </w:tc>
        <w:tc>
          <w:tcPr>
            <w:tcW w:w="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bCs/>
                <w:color w:val="000000" w:themeColor="text1"/>
                <w:sz w:val="24"/>
              </w:rPr>
            </w:pPr>
            <w:r>
              <w:rPr>
                <w:rFonts w:cs="Times New Roman"/>
                <w:bCs/>
                <w:color w:val="000000" w:themeColor="text1"/>
                <w:kern w:val="0"/>
                <w:sz w:val="24"/>
              </w:rPr>
              <w:t>备注</w:t>
            </w:r>
          </w:p>
        </w:tc>
      </w:tr>
      <w:tr>
        <w:tblPrEx>
          <w:tblCellMar>
            <w:top w:w="0" w:type="dxa"/>
            <w:left w:w="0" w:type="dxa"/>
            <w:bottom w:w="0" w:type="dxa"/>
            <w:right w:w="0" w:type="dxa"/>
          </w:tblCellMar>
        </w:tblPrEx>
        <w:trPr>
          <w:cantSplit/>
          <w:trHeight w:val="540" w:hRule="atLeast"/>
          <w:jc w:val="center"/>
        </w:trPr>
        <w:tc>
          <w:tcPr>
            <w:tcW w:w="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一、</w:t>
            </w:r>
            <w:r>
              <w:rPr>
                <w:rFonts w:cs="Times New Roman"/>
                <w:color w:val="000000" w:themeColor="text1"/>
                <w:kern w:val="0"/>
                <w:sz w:val="24"/>
              </w:rPr>
              <w:br w:type="textWrapping"/>
            </w:r>
            <w:r>
              <w:rPr>
                <w:rFonts w:cs="Times New Roman"/>
                <w:color w:val="000000" w:themeColor="text1"/>
                <w:kern w:val="0"/>
                <w:sz w:val="24"/>
              </w:rPr>
              <w:t>生产与加工场所</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*1</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食品生产加工小作坊与有毒、有害场所及其他污染源保持25米以上的距离，保证不受污染源污染。</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*2</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生产加工场所相对独立，与生活区、办公区分开；生产加工场所不得饲养禽畜，不得设立厕所。</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81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*3</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生产加工场所面积与生产能力相适应，有足够的空间和场地放置设备、物料和产品，并满足操作和安全生产要求；按照生产工艺的先后次序和产品特点合理布局，设立原辅料、生产、成品等功能间。</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*4</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生产加工场所整洁、卫生、通风，无积水、泥泞、废弃物等易造成食品污染的因素。</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108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*5</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生产加工场所地面、墙面平整，应采用水泥或瓷砖等硬质材料；墙面、地面便于清洗、消毒；墙壁有高度不低于1.5m的墙裙，且平整，防止污垢积存；窗户内窗台便于清洁；顶部建造必须防漏雨，防止灰尘积累、碎片脱落，并且容易清洁；门窗严密、不变形，开闭自如。</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二、设施设备</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6</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具备良好的供水和排水、排污设施，具备带盖、防渗漏的垃圾和污物暂存设施；排水终端口设置防鼠格栅；与外界通风设施应装有纱网。</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7</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具备满足食品加工操作的照明、通风、排烟设施。</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8</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具备独立的食品添加剂的保存设施。</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9</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设置必要的洗手设施，并配备专用的消毒、干手用品；具备清洁剂、消毒剂、杀虫剂等物质的保存设施，并单独存放，且明确标识。</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10</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根据实际需求配备必要的冷藏、冷冻、加热、消毒杀菌设施。</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*11</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具备良好的防鼠、蝇、虫等设施；采取有效措施，防止生产加工场所和周围区域内害虫孳生。</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*12</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 xml:space="preserve">具备与加工食品相适应的加工设备和器具，设备和器具应保持清洁。 </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13</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 xml:space="preserve">直接接触食品的生产设备和器具采用无毒、无害、耐腐蚀、不易生锈、不易于微生物滋生和符合卫生要求的材料制造。 </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81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14</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选用食品用清洁剂清洗食品加工设备和器具，并定期对生产加工设施、工具进行彻底清洗、消毒；使用的洗涤剂、消毒剂应当对人体安全、无害。</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15</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包装、贮存、运输和装卸食品的器具和设备应当安全、无害，保持清洁。</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textAlignment w:val="center"/>
              <w:rPr>
                <w:rFonts w:cs="Times New Roman"/>
                <w:color w:val="000000" w:themeColor="text1"/>
                <w:sz w:val="24"/>
              </w:rPr>
            </w:pPr>
            <w:r>
              <w:rPr>
                <w:rFonts w:cs="Times New Roman"/>
                <w:color w:val="000000" w:themeColor="text1"/>
                <w:kern w:val="0"/>
                <w:sz w:val="24"/>
              </w:rPr>
              <w:t>三、加工过程控制</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16</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使用的原辅料符合国家有关规定和相关标准的要求，严禁使用过期、失效、变质、不洁、回收及受到其他污染的原辅料。</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17</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结合生产工艺流程，分开放置原辅料、半成品和成品，分开放置生熟食品，并确保与食品接触的设备、工具等表面清洁，防止交叉污染。</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*18</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生产用水使用自来水或者符合国家规定生活饮用水标准的其他水源。</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*19</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食品添加剂的品种、使用范围和使用量必须符合GB 2760的规定，并独立存放；使用经计量检定的、符合量程的天平或秤等工具称量。</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20</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生产中涉及生、熟料的工具应标记并分开使用。</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四、人员要求</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21</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从事接触直接入口食品生产加工的人员持有有效的健康证明，并配有足够的工作衣帽。现场人员应穿戴工作衣帽，不得赤膊、光脚。</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81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22</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从业人员应保持个人整洁，不留长指甲、不涂指甲油、不喷洒香水、不得佩戴手表和外露饰物。不携带与食品生产无关的个人用品进入生产加工场所。</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23</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负责人和主要生产人员应当学习和熟悉所生产食品的质量安全相关知识。</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1080" w:hRule="atLeast"/>
          <w:jc w:val="center"/>
        </w:trPr>
        <w:tc>
          <w:tcPr>
            <w:tcW w:w="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五、台账要求</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24</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建立原辅料进货台账，如实记录购进食品原辅料、食品添加剂、食品相关产品的名称、</w:t>
            </w:r>
            <w:r>
              <w:rPr>
                <w:rStyle w:val="45"/>
                <w:rFonts w:hint="default" w:ascii="Times New Roman" w:hAnsi="Times New Roman" w:eastAsia="仿宋_GB2312" w:cs="Times New Roman"/>
                <w:color w:val="000000" w:themeColor="text1"/>
                <w:sz w:val="24"/>
                <w:szCs w:val="24"/>
              </w:rPr>
              <w:t>批号</w:t>
            </w:r>
            <w:r>
              <w:rPr>
                <w:rStyle w:val="46"/>
                <w:rFonts w:hint="default" w:ascii="Times New Roman" w:hAnsi="Times New Roman" w:eastAsia="仿宋_GB2312" w:cs="Times New Roman"/>
                <w:color w:val="000000" w:themeColor="text1"/>
                <w:sz w:val="24"/>
                <w:szCs w:val="24"/>
              </w:rPr>
              <w:t>、</w:t>
            </w:r>
            <w:r>
              <w:rPr>
                <w:rStyle w:val="45"/>
                <w:rFonts w:hint="default" w:ascii="Times New Roman" w:hAnsi="Times New Roman" w:eastAsia="仿宋_GB2312" w:cs="Times New Roman"/>
                <w:color w:val="000000" w:themeColor="text1"/>
                <w:sz w:val="24"/>
                <w:szCs w:val="24"/>
              </w:rPr>
              <w:t>规格</w:t>
            </w:r>
            <w:r>
              <w:rPr>
                <w:rStyle w:val="46"/>
                <w:rFonts w:hint="default" w:ascii="Times New Roman" w:hAnsi="Times New Roman" w:eastAsia="仿宋_GB2312" w:cs="Times New Roman"/>
                <w:color w:val="000000" w:themeColor="text1"/>
                <w:sz w:val="24"/>
                <w:szCs w:val="24"/>
              </w:rPr>
              <w:t>、数量、生产日期、保质期、供货者名称及联系方式、进货日期等内容；保存采购供货者的相关证照、采购发票、检验检疫符合证明等凭证。</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25</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建立食品添加剂使用台账，如实记录使用食品添加剂的时间、名称、用量、与其它原辅料配比情况等内容。</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26</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建立生产统计台账，如实记录生产日期、产品名称、</w:t>
            </w:r>
            <w:r>
              <w:rPr>
                <w:rStyle w:val="45"/>
                <w:rFonts w:hint="default" w:ascii="Times New Roman" w:hAnsi="Times New Roman" w:eastAsia="仿宋_GB2312" w:cs="Times New Roman"/>
                <w:color w:val="000000" w:themeColor="text1"/>
                <w:sz w:val="24"/>
                <w:szCs w:val="24"/>
              </w:rPr>
              <w:t>规格</w:t>
            </w:r>
            <w:r>
              <w:rPr>
                <w:rStyle w:val="46"/>
                <w:rFonts w:hint="default" w:ascii="Times New Roman" w:hAnsi="Times New Roman" w:eastAsia="仿宋_GB2312" w:cs="Times New Roman"/>
                <w:color w:val="000000" w:themeColor="text1"/>
                <w:sz w:val="24"/>
                <w:szCs w:val="24"/>
              </w:rPr>
              <w:t>、数量、保质期等内容。</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81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27</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建立产品销售台账，如实记录销售食品的名称、生产日期、</w:t>
            </w:r>
            <w:r>
              <w:rPr>
                <w:rStyle w:val="45"/>
                <w:rFonts w:hint="default" w:ascii="Times New Roman" w:hAnsi="Times New Roman" w:eastAsia="仿宋_GB2312" w:cs="Times New Roman"/>
                <w:color w:val="000000" w:themeColor="text1"/>
                <w:sz w:val="24"/>
                <w:szCs w:val="24"/>
              </w:rPr>
              <w:t>规格</w:t>
            </w:r>
            <w:r>
              <w:rPr>
                <w:rStyle w:val="46"/>
                <w:rFonts w:hint="default" w:ascii="Times New Roman" w:hAnsi="Times New Roman" w:eastAsia="仿宋_GB2312" w:cs="Times New Roman"/>
                <w:color w:val="000000" w:themeColor="text1"/>
                <w:sz w:val="24"/>
                <w:szCs w:val="24"/>
              </w:rPr>
              <w:t>、数量、购货单位名称及联系方式、销售日期等内容，保存载有相关信息的销售票据。</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81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28</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建立食品召回和销毁台账，如实记录召回时间、产品名称、</w:t>
            </w:r>
            <w:r>
              <w:rPr>
                <w:rStyle w:val="45"/>
                <w:rFonts w:hint="default" w:ascii="Times New Roman" w:hAnsi="Times New Roman" w:eastAsia="仿宋_GB2312" w:cs="Times New Roman"/>
                <w:color w:val="000000" w:themeColor="text1"/>
                <w:sz w:val="24"/>
                <w:szCs w:val="24"/>
              </w:rPr>
              <w:t>规格</w:t>
            </w:r>
            <w:r>
              <w:rPr>
                <w:rStyle w:val="46"/>
                <w:rFonts w:hint="default" w:ascii="Times New Roman" w:hAnsi="Times New Roman" w:eastAsia="仿宋_GB2312" w:cs="Times New Roman"/>
                <w:color w:val="000000" w:themeColor="text1"/>
                <w:sz w:val="24"/>
                <w:szCs w:val="24"/>
              </w:rPr>
              <w:t>、不安全项目、回收原因、回收数量、销毁时间、销毁地点、销毁数量、销毁方式、处理情况等内容。</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1080" w:hRule="atLeast"/>
          <w:jc w:val="center"/>
        </w:trPr>
        <w:tc>
          <w:tcPr>
            <w:tcW w:w="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六、包装与标识</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29</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包装的容器和材料为清洁、无毒、无害且符合卫生要求和食品用包装材料标准的有证产品；一次性使用的包装容器和材料不得循环使用；重复使用的包装物或容器必须备有专门的清洗设备进行定期清洗、消毒，保持清洁卫生。</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108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30</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食品有包装和标签，标签的内容必须真实，标签包括：食品名称、执行标准、生产日期、保质期、成分表或配料表，食品小作坊名称、地址、登记证号码、联系方式及按照法律、法规或者食品安全标准规定需要标示的内容。</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810" w:hRule="atLeast"/>
          <w:jc w:val="center"/>
        </w:trPr>
        <w:tc>
          <w:tcPr>
            <w:tcW w:w="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七、贮存与运输</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31</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贮存场所内不得存放影响产品安全的物品，储存物须离地离墙独立存放；根据贮存食品的要求提供适宜的温度和湿度等贮存条件；采取防鼠、蝇、虫等有效措施，确保贮存的食品不受污染。</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54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left"/>
              <w:rPr>
                <w:rFonts w:cs="Times New Roman"/>
                <w:color w:val="000000" w:themeColor="text1"/>
                <w:sz w:val="24"/>
              </w:rPr>
            </w:pP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center"/>
              <w:textAlignment w:val="center"/>
              <w:rPr>
                <w:rFonts w:cs="Times New Roman"/>
                <w:color w:val="000000" w:themeColor="text1"/>
                <w:sz w:val="24"/>
              </w:rPr>
            </w:pPr>
            <w:r>
              <w:rPr>
                <w:rFonts w:cs="Times New Roman"/>
                <w:color w:val="000000" w:themeColor="text1"/>
                <w:kern w:val="0"/>
                <w:sz w:val="24"/>
              </w:rPr>
              <w:t>32</w:t>
            </w:r>
          </w:p>
        </w:tc>
        <w:tc>
          <w:tcPr>
            <w:tcW w:w="71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440" w:firstLineChars="0"/>
              <w:jc w:val="left"/>
              <w:textAlignment w:val="center"/>
              <w:rPr>
                <w:rFonts w:cs="Times New Roman"/>
                <w:color w:val="000000" w:themeColor="text1"/>
                <w:sz w:val="24"/>
              </w:rPr>
            </w:pPr>
            <w:r>
              <w:rPr>
                <w:rFonts w:cs="Times New Roman"/>
                <w:color w:val="000000" w:themeColor="text1"/>
                <w:kern w:val="0"/>
                <w:sz w:val="24"/>
              </w:rPr>
              <w:t>贮存、运输和装卸食品的容器、工具和设备应当安全、无害、保持清洁；不得将食品与有毒、有害物品一同运输。</w:t>
            </w:r>
          </w:p>
        </w:tc>
        <w:tc>
          <w:tcPr>
            <w:tcW w:w="11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spacing w:line="320" w:lineRule="exact"/>
              <w:ind w:firstLine="0" w:firstLineChars="0"/>
              <w:jc w:val="left"/>
              <w:textAlignment w:val="center"/>
              <w:rPr>
                <w:rFonts w:cs="Times New Roman"/>
                <w:color w:val="000000" w:themeColor="text1"/>
                <w:sz w:val="24"/>
              </w:rPr>
            </w:pPr>
            <w:r>
              <w:rPr>
                <w:rFonts w:cs="Times New Roman"/>
                <w:color w:val="000000" w:themeColor="text1"/>
                <w:kern w:val="0"/>
                <w:sz w:val="24"/>
              </w:rPr>
              <w:t>□ 合格</w:t>
            </w:r>
            <w:r>
              <w:rPr>
                <w:rFonts w:cs="Times New Roman"/>
                <w:color w:val="000000" w:themeColor="text1"/>
                <w:kern w:val="0"/>
                <w:sz w:val="24"/>
              </w:rPr>
              <w:br w:type="textWrapping"/>
            </w:r>
            <w:r>
              <w:rPr>
                <w:rFonts w:cs="Times New Roman"/>
                <w:color w:val="000000" w:themeColor="text1"/>
                <w:kern w:val="0"/>
                <w:sz w:val="24"/>
              </w:rPr>
              <w:t>□ 不合格</w:t>
            </w:r>
          </w:p>
        </w:tc>
        <w:tc>
          <w:tcPr>
            <w:tcW w:w="6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spacing w:line="320" w:lineRule="exact"/>
              <w:ind w:firstLine="440" w:firstLineChars="0"/>
              <w:jc w:val="center"/>
              <w:rPr>
                <w:rFonts w:cs="Times New Roman"/>
                <w:color w:val="000000" w:themeColor="text1"/>
                <w:sz w:val="24"/>
              </w:rPr>
            </w:pPr>
          </w:p>
        </w:tc>
      </w:tr>
      <w:tr>
        <w:tblPrEx>
          <w:tblCellMar>
            <w:top w:w="0" w:type="dxa"/>
            <w:left w:w="0" w:type="dxa"/>
            <w:bottom w:w="0" w:type="dxa"/>
            <w:right w:w="0" w:type="dxa"/>
          </w:tblCellMar>
        </w:tblPrEx>
        <w:trPr>
          <w:cantSplit/>
          <w:trHeight w:val="496" w:hRule="atLeast"/>
          <w:jc w:val="center"/>
        </w:trPr>
        <w:tc>
          <w:tcPr>
            <w:tcW w:w="1023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wordWrap/>
              <w:spacing w:line="320" w:lineRule="exact"/>
              <w:ind w:firstLine="442" w:firstLineChars="0"/>
              <w:jc w:val="left"/>
              <w:textAlignment w:val="bottom"/>
              <w:rPr>
                <w:rFonts w:cs="Times New Roman"/>
                <w:b/>
                <w:color w:val="000000" w:themeColor="text1"/>
                <w:sz w:val="24"/>
              </w:rPr>
            </w:pPr>
            <w:r>
              <w:rPr>
                <w:rFonts w:cs="Times New Roman"/>
                <w:b/>
                <w:color w:val="000000" w:themeColor="text1"/>
                <w:kern w:val="0"/>
                <w:sz w:val="24"/>
              </w:rPr>
              <w:t>现场评价共计查出：关键项</w:t>
            </w:r>
            <w:r>
              <w:rPr>
                <w:rStyle w:val="47"/>
                <w:rFonts w:hint="default" w:ascii="Times New Roman" w:hAnsi="Times New Roman" w:eastAsia="仿宋_GB2312" w:cs="Times New Roman"/>
                <w:color w:val="000000" w:themeColor="text1"/>
                <w:sz w:val="24"/>
                <w:szCs w:val="24"/>
              </w:rPr>
              <w:t>项不合格，一般项项不合格，核查结论。</w:t>
            </w:r>
          </w:p>
        </w:tc>
      </w:tr>
      <w:tr>
        <w:tblPrEx>
          <w:tblCellMar>
            <w:top w:w="0" w:type="dxa"/>
            <w:left w:w="0" w:type="dxa"/>
            <w:bottom w:w="0" w:type="dxa"/>
            <w:right w:w="0" w:type="dxa"/>
          </w:tblCellMar>
        </w:tblPrEx>
        <w:trPr>
          <w:cantSplit/>
          <w:trHeight w:val="1143" w:hRule="atLeast"/>
          <w:jc w:val="center"/>
        </w:trPr>
        <w:tc>
          <w:tcPr>
            <w:tcW w:w="1023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ordWrap/>
              <w:spacing w:line="320" w:lineRule="exact"/>
              <w:ind w:firstLine="442" w:firstLineChars="0"/>
              <w:jc w:val="left"/>
              <w:rPr>
                <w:rFonts w:cs="Times New Roman"/>
                <w:b/>
                <w:color w:val="000000" w:themeColor="text1"/>
                <w:sz w:val="24"/>
              </w:rPr>
            </w:pPr>
            <w:r>
              <w:rPr>
                <w:rFonts w:cs="Times New Roman"/>
                <w:b/>
                <w:color w:val="000000" w:themeColor="text1"/>
                <w:kern w:val="0"/>
                <w:sz w:val="24"/>
              </w:rPr>
              <w:t>备注：</w:t>
            </w:r>
          </w:p>
        </w:tc>
      </w:tr>
      <w:tr>
        <w:tblPrEx>
          <w:tblCellMar>
            <w:top w:w="0" w:type="dxa"/>
            <w:left w:w="0" w:type="dxa"/>
            <w:bottom w:w="0" w:type="dxa"/>
            <w:right w:w="0" w:type="dxa"/>
          </w:tblCellMar>
        </w:tblPrEx>
        <w:trPr>
          <w:cantSplit/>
          <w:trHeight w:val="1615" w:hRule="atLeast"/>
          <w:jc w:val="center"/>
        </w:trPr>
        <w:tc>
          <w:tcPr>
            <w:tcW w:w="1023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wordWrap/>
              <w:spacing w:line="320" w:lineRule="exact"/>
              <w:ind w:firstLine="440" w:firstLineChars="0"/>
              <w:jc w:val="left"/>
              <w:textAlignment w:val="top"/>
              <w:rPr>
                <w:rFonts w:cs="Times New Roman"/>
                <w:color w:val="000000" w:themeColor="text1"/>
                <w:kern w:val="0"/>
                <w:sz w:val="24"/>
              </w:rPr>
            </w:pPr>
            <w:r>
              <w:rPr>
                <w:rFonts w:cs="Times New Roman"/>
                <w:color w:val="000000" w:themeColor="text1"/>
                <w:kern w:val="0"/>
                <w:sz w:val="24"/>
              </w:rPr>
              <w:br w:type="textWrapping"/>
            </w:r>
            <w:r>
              <w:rPr>
                <w:rFonts w:cs="Times New Roman"/>
                <w:color w:val="000000" w:themeColor="text1"/>
                <w:kern w:val="0"/>
                <w:sz w:val="24"/>
              </w:rPr>
              <w:t>核查人员签名：                                     小作坊负责人签名：</w:t>
            </w:r>
          </w:p>
          <w:p>
            <w:pPr>
              <w:widowControl/>
              <w:wordWrap/>
              <w:spacing w:line="320" w:lineRule="exact"/>
              <w:ind w:firstLine="440" w:firstLineChars="0"/>
              <w:jc w:val="left"/>
              <w:textAlignment w:val="top"/>
              <w:rPr>
                <w:rFonts w:cs="Times New Roman"/>
                <w:color w:val="000000" w:themeColor="text1"/>
                <w:kern w:val="0"/>
                <w:sz w:val="24"/>
              </w:rPr>
            </w:pPr>
          </w:p>
          <w:p>
            <w:pPr>
              <w:widowControl/>
              <w:wordWrap/>
              <w:spacing w:line="320" w:lineRule="exact"/>
              <w:ind w:firstLine="440" w:firstLineChars="0"/>
              <w:jc w:val="right"/>
              <w:textAlignment w:val="center"/>
              <w:rPr>
                <w:rFonts w:cs="Times New Roman"/>
                <w:color w:val="000000" w:themeColor="text1"/>
                <w:sz w:val="24"/>
              </w:rPr>
            </w:pPr>
            <w:r>
              <w:rPr>
                <w:rFonts w:cs="Times New Roman"/>
                <w:color w:val="000000" w:themeColor="text1"/>
                <w:kern w:val="0"/>
                <w:sz w:val="24"/>
              </w:rPr>
              <w:t>年    月    日                                   年    月    日</w:t>
            </w:r>
          </w:p>
        </w:tc>
      </w:tr>
    </w:tbl>
    <w:p>
      <w:pPr>
        <w:wordWrap/>
        <w:spacing w:line="320" w:lineRule="exact"/>
        <w:ind w:firstLine="561" w:firstLineChars="0"/>
        <w:jc w:val="left"/>
        <w:rPr>
          <w:rFonts w:ascii="仿宋_GB2312" w:hAnsi="仿宋_GB2312" w:cs="仿宋_GB2312"/>
          <w:color w:val="000000" w:themeColor="text1"/>
          <w:kern w:val="0"/>
          <w:sz w:val="24"/>
        </w:rPr>
      </w:pPr>
      <w:r>
        <w:rPr>
          <w:rFonts w:hint="eastAsia" w:ascii="仿宋_GB2312" w:hAnsi="仿宋_GB2312" w:cs="仿宋_GB2312"/>
          <w:color w:val="000000" w:themeColor="text1"/>
          <w:kern w:val="0"/>
          <w:sz w:val="24"/>
        </w:rPr>
        <w:t>备注：</w:t>
      </w:r>
    </w:p>
    <w:p>
      <w:pPr>
        <w:numPr>
          <w:ilvl w:val="0"/>
          <w:numId w:val="2"/>
        </w:numPr>
        <w:wordWrap/>
        <w:spacing w:line="320" w:lineRule="exact"/>
        <w:ind w:firstLine="561" w:firstLineChars="0"/>
        <w:jc w:val="left"/>
        <w:rPr>
          <w:rFonts w:cs="Times New Roman"/>
          <w:color w:val="000000" w:themeColor="text1"/>
          <w:kern w:val="0"/>
          <w:sz w:val="24"/>
        </w:rPr>
      </w:pPr>
      <w:r>
        <w:rPr>
          <w:rFonts w:cs="Times New Roman"/>
          <w:color w:val="000000" w:themeColor="text1"/>
          <w:kern w:val="0"/>
          <w:sz w:val="24"/>
        </w:rPr>
        <w:t xml:space="preserve">本评价表分为7个部分，共32个核查条款，其关键条款9项，序号前标注“*”为关键项。      </w:t>
      </w:r>
    </w:p>
    <w:p>
      <w:pPr>
        <w:numPr>
          <w:ilvl w:val="0"/>
          <w:numId w:val="2"/>
        </w:numPr>
        <w:wordWrap/>
        <w:spacing w:line="320" w:lineRule="exact"/>
        <w:ind w:firstLine="561" w:firstLineChars="0"/>
        <w:jc w:val="left"/>
        <w:rPr>
          <w:rFonts w:cs="Times New Roman"/>
          <w:color w:val="000000" w:themeColor="text1"/>
          <w:sz w:val="24"/>
        </w:rPr>
      </w:pPr>
      <w:r>
        <w:rPr>
          <w:rFonts w:cs="Times New Roman"/>
          <w:color w:val="000000" w:themeColor="text1"/>
          <w:kern w:val="0"/>
          <w:sz w:val="24"/>
        </w:rPr>
        <w:t xml:space="preserve">每项条款的评价结果为“合格”、“不合格”。           </w:t>
      </w:r>
    </w:p>
    <w:p>
      <w:pPr>
        <w:numPr>
          <w:ilvl w:val="0"/>
          <w:numId w:val="2"/>
        </w:numPr>
        <w:wordWrap/>
        <w:spacing w:line="320" w:lineRule="exact"/>
        <w:ind w:firstLine="561" w:firstLineChars="0"/>
        <w:jc w:val="left"/>
        <w:rPr>
          <w:rFonts w:cs="Times New Roman"/>
          <w:color w:val="000000" w:themeColor="text1"/>
          <w:sz w:val="24"/>
        </w:rPr>
      </w:pPr>
      <w:r>
        <w:rPr>
          <w:rFonts w:cs="Times New Roman"/>
          <w:color w:val="000000" w:themeColor="text1"/>
          <w:kern w:val="0"/>
          <w:sz w:val="24"/>
        </w:rPr>
        <w:t>关键项全部合格且一般条款累计不超过5项（含5项）不合格，评价结论为“合格”。</w:t>
      </w:r>
    </w:p>
    <w:p>
      <w:pPr>
        <w:numPr>
          <w:ilvl w:val="0"/>
          <w:numId w:val="2"/>
        </w:numPr>
        <w:wordWrap/>
        <w:topLinePunct/>
        <w:spacing w:line="320" w:lineRule="exact"/>
        <w:ind w:firstLine="472"/>
        <w:rPr>
          <w:rFonts w:cs="Times New Roman"/>
          <w:color w:val="000000" w:themeColor="text1"/>
          <w:sz w:val="24"/>
        </w:rPr>
      </w:pPr>
      <w:r>
        <w:rPr>
          <w:rFonts w:cs="Times New Roman"/>
          <w:color w:val="000000" w:themeColor="text1"/>
          <w:kern w:val="0"/>
          <w:sz w:val="24"/>
        </w:rPr>
        <w:t>关键项有一项以上不合格或者一般项不合格累计超过5项，评价结论为“不合格”。</w:t>
      </w:r>
    </w:p>
    <w:p>
      <w:pPr>
        <w:pStyle w:val="21"/>
        <w:ind w:firstLine="472"/>
        <w:rPr>
          <w:rFonts w:ascii="黑体" w:hAnsi="黑体" w:eastAsia="黑体" w:cs="黑体"/>
          <w:color w:val="000000" w:themeColor="text1"/>
          <w:szCs w:val="32"/>
        </w:rPr>
      </w:pPr>
    </w:p>
    <w:sectPr>
      <w:footerReference r:id="rId16" w:type="default"/>
      <w:pgSz w:w="11906" w:h="16838"/>
      <w:pgMar w:top="2154" w:right="1474" w:bottom="1871" w:left="1587" w:header="1701" w:footer="124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left"/>
      <w:rPr>
        <w:rFonts w:asciiTheme="minorHAnsi" w:hAnsiTheme="minorHAnsi" w:eastAsiaTheme="minorEastAsia"/>
        <w:sz w:val="18"/>
        <w:szCs w:val="18"/>
      </w:rPr>
    </w:pPr>
    <w:r>
      <w:rPr>
        <w:rFonts w:asciiTheme="minorHAnsi" w:hAnsiTheme="minorHAnsi" w:eastAsiaTheme="minorEastAsia"/>
        <w:sz w:val="18"/>
        <w:szCs w:val="18"/>
      </w:rPr>
      <w:pict>
        <v:shape id="_x0000_s2053" o:spid="_x0000_s2053" o:spt="202" type="#_x0000_t202" style="position:absolute;left:0pt;margin-top:-24.25pt;height:144pt;width:144pt;mso-position-horizontal:outside;mso-position-horizontal-relative:margin;mso-wrap-style:none;z-index:251662336;mso-width-relative:page;mso-height-relative:page;" filled="f" stroked="f" coordsize="21600,21600" o:gfxdata="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K88TzVAAAACAEAAA8AAAAAAAAAAQAgAAAAIgAAAGRycy9k&#10;b3ducmV2LnhtbFBLAQIUABQAAAAIAIdO4kAml5N0zAEAAKcDAAAOAAAAAAAAAAEAIAAAACQBAABk&#10;cnMvZTJvRG9jLnhtbFBLBQYAAAAABgAGAFkBAABiBQAAAAA=&#10;">
          <v:path/>
          <v:fill on="f" focussize="0,0"/>
          <v:stroke on="f" joinstyle="miter"/>
          <v:imagedata o:title=""/>
          <o:lock v:ext="edit"/>
          <v:textbox inset="0mm,0mm,0mm,0mm" style="mso-fit-shape-to-text:t;">
            <w:txbxContent>
              <w:p>
                <w:pPr>
                  <w:wordWrap/>
                  <w:snapToGrid w:val="0"/>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left"/>
      <w:rPr>
        <w:rFonts w:asciiTheme="minorHAnsi" w:hAnsiTheme="minorHAnsi" w:eastAsiaTheme="minorEastAsi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left"/>
      <w:rPr>
        <w:rFonts w:asciiTheme="minorHAnsi" w:hAnsiTheme="minorHAnsi" w:eastAsiaTheme="minorEastAsia"/>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spacing w:line="360" w:lineRule="exact"/>
      <w:ind w:firstLine="1890" w:firstLineChars="900"/>
      <w:rPr>
        <w:rFonts w:asciiTheme="minorHAnsi" w:hAnsiTheme="minorHAnsi" w:eastAsiaTheme="minorEastAsia"/>
        <w:sz w:val="21"/>
      </w:rPr>
    </w:pPr>
  </w:p>
  <w:p>
    <w:pPr>
      <w:wordWrap/>
      <w:snapToGrid w:val="0"/>
      <w:ind w:firstLine="640" w:firstLineChars="0"/>
      <w:rPr>
        <w:rFonts w:asciiTheme="minorHAnsi" w:hAnsiTheme="minorHAnsi" w:eastAsiaTheme="minorEastAsia"/>
        <w:sz w:val="21"/>
      </w:rPr>
    </w:pPr>
    <w:r>
      <w:rPr>
        <w:rFonts w:asciiTheme="minorHAnsi" w:hAnsiTheme="minorHAnsi" w:eastAsiaTheme="minorEastAsia"/>
        <w:sz w:val="21"/>
      </w:rPr>
      <w:pict>
        <v:shape id="_x0000_s2052" o:spid="_x0000_s2052" o:spt="202" type="#_x0000_t202" style="position:absolute;left:0pt;margin-top:-24.25pt;height:144pt;width:144pt;mso-position-horizontal:outside;mso-position-horizontal-relative:margin;mso-wrap-style:none;z-index:251663360;mso-width-relative:page;mso-height-relative:page;" filled="f" stroked="f" coordsize="21600,21600" o:gfxdata="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vPE81QAAAAgBAAAPAAAAAAAAAAEAIAAAACIAAABkcnMv&#10;ZG93bnJldi54bWxQSwECFAAUAAAACACHTuJA9iC+ss0BAACnAwAADgAAAAAAAAABACAAAAAkAQAA&#10;ZHJzL2Uyb0RvYy54bWxQSwUGAAAAAAYABgBZAQAAYwUAAAAA&#10;">
          <v:path/>
          <v:fill on="f" focussize="0,0"/>
          <v:stroke on="f" joinstyle="miter"/>
          <v:imagedata o:title=""/>
          <o:lock v:ext="edit"/>
          <v:textbox inset="0mm,0mm,0mm,0mm" style="mso-fit-shape-to-text:t;">
            <w:txbxContent>
              <w:p>
                <w:pPr>
                  <w:wordWrap/>
                  <w:ind w:firstLine="560" w:firstLineChars="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24</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snapToGrid w:val="0"/>
      <w:ind w:firstLine="640" w:firstLineChars="0"/>
      <w:rPr>
        <w:rFonts w:asciiTheme="minorHAnsi" w:hAnsiTheme="minorHAnsi" w:eastAsiaTheme="minorEastAsia"/>
        <w:sz w:val="21"/>
      </w:rPr>
    </w:pPr>
    <w:r>
      <w:rPr>
        <w:rFonts w:asciiTheme="minorHAnsi" w:hAnsiTheme="minorHAnsi" w:eastAsiaTheme="minorEastAsia"/>
        <w:sz w:val="21"/>
      </w:rPr>
      <w:pict>
        <v:shape id="_x0000_s2051" o:spid="_x0000_s2051" o:spt="202" type="#_x0000_t202" style="position:absolute;left:0pt;margin-top:-24.25pt;height:144pt;width:144pt;mso-position-horizontal:outside;mso-position-horizontal-relative:margin;mso-wrap-style:none;z-index:251664384;mso-width-relative:page;mso-height-relative:page;" filled="f" stroked="f" coordsize="21600,21600" o:gfxdata="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vPE81QAAAAgBAAAPAAAAAAAAAAEAIAAAACIAAABkcnMv&#10;ZG93bnJldi54bWxQSwECFAAUAAAACACHTuJA1ZrAS80BAACnAwAADgAAAAAAAAABACAAAAAkAQAA&#10;ZHJzL2Uyb0RvYy54bWxQSwUGAAAAAAYABgBZAQAAYwUAAAAA&#10;">
          <v:path/>
          <v:fill on="f" focussize="0,0"/>
          <v:stroke on="f" joinstyle="miter"/>
          <v:imagedata o:title=""/>
          <o:lock v:ext="edit"/>
          <v:textbox inset="0mm,0mm,0mm,0mm" style="mso-fit-shape-to-text:t;">
            <w:txbxContent>
              <w:p>
                <w:pPr>
                  <w:snapToGrid w:val="0"/>
                  <w:ind w:firstLine="560"/>
                  <w:jc w:val="lef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25</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asciiTheme="minorHAnsi" w:hAnsiTheme="minorHAnsi" w:eastAsiaTheme="minorEastAsia"/>
        <w:sz w:val="18"/>
        <w:szCs w:val="18"/>
      </w:rPr>
    </w:pPr>
    <w:r>
      <w:rPr>
        <w:rFonts w:asciiTheme="minorHAnsi" w:hAnsiTheme="minorHAnsi" w:eastAsiaTheme="minorEastAsia"/>
        <w:sz w:val="18"/>
        <w:szCs w:val="18"/>
      </w:rPr>
      <w:pict>
        <v:shape id="_x0000_s2050" o:spid="_x0000_s2050" o:spt="202" type="#_x0000_t202" style="position:absolute;left:0pt;margin-top:-24.25pt;height:144pt;width:144pt;mso-position-horizontal:outside;mso-position-horizontal-relative:margin;mso-wrap-style:none;z-index:251665408;mso-width-relative:page;mso-height-relative:page;" filled="f" stroked="f" coordsize="21600,21600" o:gfxdata="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K88TzVAAAACAEAAA8AAAAAAAAAAQAgAAAAIgAAAGRycy9k&#10;b3ducmV2LnhtbFBLAQIUABQAAAAIAIdO4kDkRMfazAEAAKcDAAAOAAAAAAAAAAEAIAAAACQBAABk&#10;cnMvZTJvRG9jLnhtbFBLBQYAAAAABgAGAFkBAABiBQAAAAA=&#10;">
          <v:path/>
          <v:fill on="f" focussize="0,0"/>
          <v:stroke on="f" joinstyle="miter"/>
          <v:imagedata o:title=""/>
          <o:lock v:ext="edit"/>
          <v:textbox inset="0mm,0mm,0mm,0mm" style="mso-fit-shape-to-text:t;">
            <w:txbxContent>
              <w:p>
                <w:pPr>
                  <w:snapToGrid w:val="0"/>
                  <w:ind w:firstLine="560"/>
                  <w:jc w:val="left"/>
                  <w:rPr>
                    <w:rFonts w:eastAsia="宋体" w:asciiTheme="minorHAnsi" w:hAnsiTheme="minorHAnsi"/>
                    <w:sz w:val="28"/>
                    <w:szCs w:val="28"/>
                  </w:rPr>
                </w:pPr>
                <w:r>
                  <w:rPr>
                    <w:rFonts w:eastAsia="宋体" w:asciiTheme="minorHAnsi" w:hAnsiTheme="minorHAnsi"/>
                    <w:sz w:val="28"/>
                    <w:szCs w:val="28"/>
                  </w:rPr>
                  <w:t xml:space="preserve">— </w:t>
                </w:r>
                <w:r>
                  <w:rPr>
                    <w:rFonts w:eastAsia="宋体" w:asciiTheme="minorHAnsi" w:hAnsiTheme="minorHAnsi"/>
                    <w:sz w:val="28"/>
                    <w:szCs w:val="28"/>
                  </w:rPr>
                  <w:fldChar w:fldCharType="begin"/>
                </w:r>
                <w:r>
                  <w:rPr>
                    <w:rFonts w:eastAsia="宋体" w:asciiTheme="minorHAnsi" w:hAnsiTheme="minorHAnsi"/>
                    <w:sz w:val="28"/>
                    <w:szCs w:val="28"/>
                  </w:rPr>
                  <w:instrText xml:space="preserve"> PAGE  \* MERGEFORMAT </w:instrText>
                </w:r>
                <w:r>
                  <w:rPr>
                    <w:rFonts w:eastAsia="宋体" w:asciiTheme="minorHAnsi" w:hAnsiTheme="minorHAnsi"/>
                    <w:sz w:val="28"/>
                    <w:szCs w:val="28"/>
                  </w:rPr>
                  <w:fldChar w:fldCharType="separate"/>
                </w:r>
                <w:r>
                  <w:rPr>
                    <w:rFonts w:eastAsia="宋体" w:asciiTheme="minorHAnsi" w:hAnsiTheme="minorHAnsi"/>
                    <w:sz w:val="28"/>
                    <w:szCs w:val="28"/>
                  </w:rPr>
                  <w:t>30</w:t>
                </w:r>
                <w:r>
                  <w:rPr>
                    <w:rFonts w:eastAsia="宋体" w:asciiTheme="minorHAnsi" w:hAnsiTheme="minorHAnsi"/>
                    <w:sz w:val="28"/>
                    <w:szCs w:val="28"/>
                  </w:rPr>
                  <w:fldChar w:fldCharType="end"/>
                </w:r>
                <w:r>
                  <w:rPr>
                    <w:rFonts w:eastAsia="宋体" w:asciiTheme="minorHAnsi" w:hAnsiTheme="minorHAnsi"/>
                    <w:sz w:val="28"/>
                    <w:szCs w:val="2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ind w:firstLine="360"/>
      <w:jc w:val="left"/>
      <w:rPr>
        <w:rStyle w:val="20"/>
        <w:rFonts w:asciiTheme="minorHAnsi" w:hAnsiTheme="minorHAnsi" w:eastAsiaTheme="minorEastAsia"/>
        <w:sz w:val="18"/>
        <w:szCs w:val="18"/>
      </w:rPr>
    </w:pPr>
    <w:r>
      <w:rPr>
        <w:rFonts w:asciiTheme="minorHAnsi" w:hAnsiTheme="minorHAnsi" w:eastAsiaTheme="minorEastAsia"/>
        <w:sz w:val="18"/>
        <w:szCs w:val="18"/>
      </w:rPr>
      <w:fldChar w:fldCharType="begin"/>
    </w:r>
    <w:r>
      <w:rPr>
        <w:rStyle w:val="20"/>
        <w:rFonts w:asciiTheme="minorHAnsi" w:hAnsiTheme="minorHAnsi" w:eastAsiaTheme="minorEastAsia"/>
        <w:sz w:val="18"/>
        <w:szCs w:val="18"/>
      </w:rPr>
      <w:instrText xml:space="preserve">PAGE  </w:instrText>
    </w:r>
    <w:r>
      <w:rPr>
        <w:rFonts w:asciiTheme="minorHAnsi" w:hAnsiTheme="minorHAnsi" w:eastAsiaTheme="minorEastAsia"/>
        <w:sz w:val="18"/>
        <w:szCs w:val="18"/>
      </w:rPr>
      <w:fldChar w:fldCharType="end"/>
    </w:r>
  </w:p>
  <w:p>
    <w:pPr>
      <w:snapToGrid w:val="0"/>
      <w:ind w:right="360" w:firstLine="360"/>
      <w:jc w:val="left"/>
      <w:rPr>
        <w:rFonts w:asciiTheme="minorHAnsi" w:hAnsiTheme="minorHAnsi" w:eastAsiaTheme="minorEastAsia"/>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 w:leftChars="-94" w:hanging="298" w:hangingChars="16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ind w:firstLine="360"/>
      <w:rPr>
        <w:rFonts w:asciiTheme="minorHAnsi" w:hAnsiTheme="minorHAnsi" w:eastAsiaTheme="minorEastAsia"/>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ind w:firstLine="360"/>
      <w:rPr>
        <w:rFonts w:asciiTheme="minorHAnsi" w:hAnsiTheme="minorHAnsi" w:eastAsiaTheme="minorEastAsia"/>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ind w:firstLine="360"/>
      <w:rPr>
        <w:rFonts w:asciiTheme="minorHAnsi" w:hAnsiTheme="minorHAnsi" w:eastAsiaTheme="minorEastAsia"/>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ind w:firstLine="640" w:firstLineChars="0"/>
      <w:rPr>
        <w:rFonts w:asciiTheme="minorHAnsi" w:hAnsiTheme="minorHAnsi" w:eastAsiaTheme="minorEastAsia"/>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snapToGrid w:val="0"/>
      <w:ind w:firstLine="360"/>
      <w:rPr>
        <w:rFonts w:asciiTheme="minorHAnsi" w:hAnsiTheme="minorHAnsi" w:eastAsiaTheme="minorEastAsia"/>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snapToGrid w:val="0"/>
      <w:ind w:firstLine="360"/>
      <w:rPr>
        <w:rFonts w:asciiTheme="minorHAnsi" w:hAnsiTheme="minorHAnsi" w:eastAsiaTheme="minorEastAsia"/>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CA0F6"/>
    <w:multiLevelType w:val="singleLevel"/>
    <w:tmpl w:val="B32CA0F6"/>
    <w:lvl w:ilvl="0" w:tentative="0">
      <w:start w:val="6"/>
      <w:numFmt w:val="chineseCounting"/>
      <w:suff w:val="nothing"/>
      <w:lvlText w:val="（%1）"/>
      <w:lvlJc w:val="left"/>
      <w:rPr>
        <w:rFonts w:hint="eastAsia"/>
      </w:rPr>
    </w:lvl>
  </w:abstractNum>
  <w:abstractNum w:abstractNumId="1">
    <w:nsid w:val="BDA0CF72"/>
    <w:multiLevelType w:val="singleLevel"/>
    <w:tmpl w:val="BDA0CF7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HorizontalSpacing w:val="316"/>
  <w:drawingGridVerticalSpacing w:val="57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526A0DFF"/>
    <w:rsid w:val="00027ABC"/>
    <w:rsid w:val="00160691"/>
    <w:rsid w:val="002F333A"/>
    <w:rsid w:val="003B0703"/>
    <w:rsid w:val="005E5ED6"/>
    <w:rsid w:val="006B5A18"/>
    <w:rsid w:val="007B20A6"/>
    <w:rsid w:val="0091396C"/>
    <w:rsid w:val="00B57AC6"/>
    <w:rsid w:val="00E00797"/>
    <w:rsid w:val="00EA51F1"/>
    <w:rsid w:val="00EF752E"/>
    <w:rsid w:val="01531225"/>
    <w:rsid w:val="015B486C"/>
    <w:rsid w:val="02A243E6"/>
    <w:rsid w:val="02CA493B"/>
    <w:rsid w:val="02EA6B83"/>
    <w:rsid w:val="034A0853"/>
    <w:rsid w:val="037756DE"/>
    <w:rsid w:val="03CB652C"/>
    <w:rsid w:val="051D67EA"/>
    <w:rsid w:val="053F1D3A"/>
    <w:rsid w:val="071D4B6E"/>
    <w:rsid w:val="073D0CEA"/>
    <w:rsid w:val="08A72A47"/>
    <w:rsid w:val="08AC25CB"/>
    <w:rsid w:val="09C16B28"/>
    <w:rsid w:val="0AAD6E17"/>
    <w:rsid w:val="0AFA0790"/>
    <w:rsid w:val="0C7C732A"/>
    <w:rsid w:val="0D2833CD"/>
    <w:rsid w:val="0D7A6B08"/>
    <w:rsid w:val="0D845C3B"/>
    <w:rsid w:val="0DC91529"/>
    <w:rsid w:val="0F0039EC"/>
    <w:rsid w:val="10275503"/>
    <w:rsid w:val="10340FA6"/>
    <w:rsid w:val="10C75A37"/>
    <w:rsid w:val="132D74D9"/>
    <w:rsid w:val="13767FB6"/>
    <w:rsid w:val="13AA0411"/>
    <w:rsid w:val="144611D2"/>
    <w:rsid w:val="14D902A4"/>
    <w:rsid w:val="15265C6A"/>
    <w:rsid w:val="17A56B63"/>
    <w:rsid w:val="184B2596"/>
    <w:rsid w:val="19E2508D"/>
    <w:rsid w:val="1A346B18"/>
    <w:rsid w:val="1A3F3E06"/>
    <w:rsid w:val="1A8617DF"/>
    <w:rsid w:val="1B20247D"/>
    <w:rsid w:val="1B2B0CE1"/>
    <w:rsid w:val="1C6B037B"/>
    <w:rsid w:val="1D85654D"/>
    <w:rsid w:val="1D9E652E"/>
    <w:rsid w:val="1EEF227D"/>
    <w:rsid w:val="202D4D19"/>
    <w:rsid w:val="20854A5E"/>
    <w:rsid w:val="20AC403C"/>
    <w:rsid w:val="211A2078"/>
    <w:rsid w:val="215B2D22"/>
    <w:rsid w:val="21AA35B4"/>
    <w:rsid w:val="21D61624"/>
    <w:rsid w:val="22415275"/>
    <w:rsid w:val="23977AF7"/>
    <w:rsid w:val="23DA677F"/>
    <w:rsid w:val="25101CDA"/>
    <w:rsid w:val="252F5CBE"/>
    <w:rsid w:val="25985D2E"/>
    <w:rsid w:val="25FE20DE"/>
    <w:rsid w:val="261C5A73"/>
    <w:rsid w:val="262220B8"/>
    <w:rsid w:val="262D38EC"/>
    <w:rsid w:val="26713A94"/>
    <w:rsid w:val="26B06508"/>
    <w:rsid w:val="26E807B8"/>
    <w:rsid w:val="275049A7"/>
    <w:rsid w:val="27582385"/>
    <w:rsid w:val="29A92769"/>
    <w:rsid w:val="29BC3D38"/>
    <w:rsid w:val="2A115F23"/>
    <w:rsid w:val="2AC1385C"/>
    <w:rsid w:val="2AE450F6"/>
    <w:rsid w:val="2B563FA5"/>
    <w:rsid w:val="2C08354D"/>
    <w:rsid w:val="2C3B3F3E"/>
    <w:rsid w:val="2DCC08AF"/>
    <w:rsid w:val="2E3C721B"/>
    <w:rsid w:val="2F144345"/>
    <w:rsid w:val="2F667C52"/>
    <w:rsid w:val="30AB4D93"/>
    <w:rsid w:val="31F4645D"/>
    <w:rsid w:val="32724DD0"/>
    <w:rsid w:val="335950CE"/>
    <w:rsid w:val="338600CC"/>
    <w:rsid w:val="33C5697B"/>
    <w:rsid w:val="33FD5BDC"/>
    <w:rsid w:val="35321DFC"/>
    <w:rsid w:val="366C0B20"/>
    <w:rsid w:val="368E280E"/>
    <w:rsid w:val="36D5151D"/>
    <w:rsid w:val="36F07776"/>
    <w:rsid w:val="371439B4"/>
    <w:rsid w:val="37814CAA"/>
    <w:rsid w:val="391F5FDF"/>
    <w:rsid w:val="3A1B03C7"/>
    <w:rsid w:val="3ABC35E6"/>
    <w:rsid w:val="3B934B01"/>
    <w:rsid w:val="3BA63A45"/>
    <w:rsid w:val="3BC71756"/>
    <w:rsid w:val="3C755D9B"/>
    <w:rsid w:val="3C87487C"/>
    <w:rsid w:val="3E4D0F14"/>
    <w:rsid w:val="3F0A3948"/>
    <w:rsid w:val="3FB93A98"/>
    <w:rsid w:val="3FCF28E0"/>
    <w:rsid w:val="3FF07DAF"/>
    <w:rsid w:val="403125D3"/>
    <w:rsid w:val="44231AC5"/>
    <w:rsid w:val="44B32363"/>
    <w:rsid w:val="44BF7C34"/>
    <w:rsid w:val="455864E2"/>
    <w:rsid w:val="461A028F"/>
    <w:rsid w:val="469B2E40"/>
    <w:rsid w:val="490E0B64"/>
    <w:rsid w:val="49307AA9"/>
    <w:rsid w:val="494B1070"/>
    <w:rsid w:val="4A3162E8"/>
    <w:rsid w:val="4A5972F3"/>
    <w:rsid w:val="4A654497"/>
    <w:rsid w:val="4B334CCC"/>
    <w:rsid w:val="4C46278F"/>
    <w:rsid w:val="4C6966CA"/>
    <w:rsid w:val="4C9F1E6E"/>
    <w:rsid w:val="4D26133D"/>
    <w:rsid w:val="4D6C3DFA"/>
    <w:rsid w:val="4E593A35"/>
    <w:rsid w:val="50427EF1"/>
    <w:rsid w:val="506D3B5C"/>
    <w:rsid w:val="50BB6EA5"/>
    <w:rsid w:val="50E0273C"/>
    <w:rsid w:val="523E1427"/>
    <w:rsid w:val="526A0DFF"/>
    <w:rsid w:val="52F113D9"/>
    <w:rsid w:val="532047BC"/>
    <w:rsid w:val="532B4F82"/>
    <w:rsid w:val="544A6C26"/>
    <w:rsid w:val="54754BEC"/>
    <w:rsid w:val="54E63303"/>
    <w:rsid w:val="54EB3CBD"/>
    <w:rsid w:val="565E4F71"/>
    <w:rsid w:val="56750AE4"/>
    <w:rsid w:val="571406EC"/>
    <w:rsid w:val="57815511"/>
    <w:rsid w:val="5AA708CA"/>
    <w:rsid w:val="5AF812E0"/>
    <w:rsid w:val="5B3C2907"/>
    <w:rsid w:val="5B8438A3"/>
    <w:rsid w:val="5C480E38"/>
    <w:rsid w:val="5CBD5B37"/>
    <w:rsid w:val="5D8130C8"/>
    <w:rsid w:val="5DD32FC1"/>
    <w:rsid w:val="5F3303AC"/>
    <w:rsid w:val="5F544A93"/>
    <w:rsid w:val="5FDC1EE6"/>
    <w:rsid w:val="604D2EC1"/>
    <w:rsid w:val="60D47316"/>
    <w:rsid w:val="60DA5A42"/>
    <w:rsid w:val="623504D7"/>
    <w:rsid w:val="62617BA7"/>
    <w:rsid w:val="630C6781"/>
    <w:rsid w:val="63D73159"/>
    <w:rsid w:val="644934BC"/>
    <w:rsid w:val="649A0A7E"/>
    <w:rsid w:val="66193066"/>
    <w:rsid w:val="66240220"/>
    <w:rsid w:val="66AA26A1"/>
    <w:rsid w:val="67765802"/>
    <w:rsid w:val="69161908"/>
    <w:rsid w:val="692579D9"/>
    <w:rsid w:val="698B4A35"/>
    <w:rsid w:val="69B83A98"/>
    <w:rsid w:val="6A7A47BE"/>
    <w:rsid w:val="6A7D1066"/>
    <w:rsid w:val="6AB76720"/>
    <w:rsid w:val="6B296741"/>
    <w:rsid w:val="6D253C85"/>
    <w:rsid w:val="6DFD122A"/>
    <w:rsid w:val="6E8641E4"/>
    <w:rsid w:val="6F051C6A"/>
    <w:rsid w:val="6F430E44"/>
    <w:rsid w:val="706204C6"/>
    <w:rsid w:val="709B30F5"/>
    <w:rsid w:val="715A1838"/>
    <w:rsid w:val="7234093D"/>
    <w:rsid w:val="7297205C"/>
    <w:rsid w:val="731027E8"/>
    <w:rsid w:val="732C4B81"/>
    <w:rsid w:val="733F2EED"/>
    <w:rsid w:val="73F67ACD"/>
    <w:rsid w:val="74064CAF"/>
    <w:rsid w:val="74564FE9"/>
    <w:rsid w:val="74827EA5"/>
    <w:rsid w:val="758B3E0D"/>
    <w:rsid w:val="76606C42"/>
    <w:rsid w:val="769C5A95"/>
    <w:rsid w:val="77730186"/>
    <w:rsid w:val="77A15B74"/>
    <w:rsid w:val="77B172D1"/>
    <w:rsid w:val="782A241A"/>
    <w:rsid w:val="7A240F51"/>
    <w:rsid w:val="7A3A000C"/>
    <w:rsid w:val="7AF763CB"/>
    <w:rsid w:val="7B0B5900"/>
    <w:rsid w:val="7BE20457"/>
    <w:rsid w:val="7CC54557"/>
    <w:rsid w:val="7CCA16DC"/>
    <w:rsid w:val="7D983998"/>
    <w:rsid w:val="7DDF16F3"/>
    <w:rsid w:val="7E420D47"/>
    <w:rsid w:val="7EB23BE8"/>
    <w:rsid w:val="7F6F4E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ind w:firstLine="42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outlineLvl w:val="0"/>
    </w:pPr>
    <w:rPr>
      <w:rFonts w:ascii="Arial" w:hAnsi="Arial"/>
      <w:b/>
      <w:kern w:val="28"/>
      <w:sz w:val="28"/>
    </w:rPr>
  </w:style>
  <w:style w:type="paragraph" w:styleId="4">
    <w:name w:val="heading 3"/>
    <w:basedOn w:val="1"/>
    <w:next w:val="1"/>
    <w:qFormat/>
    <w:uiPriority w:val="0"/>
    <w:pPr>
      <w:keepNext/>
      <w:keepLines/>
      <w:spacing w:line="600" w:lineRule="exact"/>
      <w:outlineLvl w:val="2"/>
    </w:pPr>
    <w:rPr>
      <w:b/>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next w:val="1"/>
    <w:qFormat/>
    <w:uiPriority w:val="39"/>
    <w:pPr>
      <w:widowControl w:val="0"/>
      <w:wordWrap w:val="0"/>
      <w:ind w:firstLine="420" w:firstLineChars="200"/>
      <w:jc w:val="both"/>
    </w:pPr>
    <w:rPr>
      <w:rFonts w:ascii="Times New Roman" w:hAnsi="Times New Roman" w:eastAsia="仿宋_GB2312" w:cstheme="minorBidi"/>
      <w:kern w:val="2"/>
      <w:sz w:val="32"/>
      <w:szCs w:val="21"/>
      <w:lang w:val="en-US" w:eastAsia="zh-CN" w:bidi="ar-SA"/>
    </w:rPr>
  </w:style>
  <w:style w:type="paragraph" w:styleId="5">
    <w:name w:val="Normal Indent"/>
    <w:basedOn w:val="1"/>
    <w:qFormat/>
    <w:uiPriority w:val="0"/>
    <w:rPr>
      <w:rFonts w:ascii="仿宋_GB2312"/>
    </w:rPr>
  </w:style>
  <w:style w:type="paragraph" w:styleId="6">
    <w:name w:val="Body Text"/>
    <w:basedOn w:val="1"/>
    <w:next w:val="7"/>
    <w:qFormat/>
    <w:uiPriority w:val="0"/>
    <w:pPr>
      <w:shd w:val="clear" w:color="auto" w:fill="FFFFFF"/>
      <w:spacing w:before="420" w:after="1500" w:line="240" w:lineRule="atLeast"/>
      <w:jc w:val="center"/>
    </w:pPr>
    <w:rPr>
      <w:rFonts w:ascii="MingLiU" w:eastAsia="MingLiU"/>
      <w:sz w:val="28"/>
      <w:szCs w:val="28"/>
    </w:rPr>
  </w:style>
  <w:style w:type="paragraph" w:styleId="7">
    <w:name w:val="toc 5"/>
    <w:next w:val="1"/>
    <w:qFormat/>
    <w:uiPriority w:val="0"/>
    <w:pPr>
      <w:widowControl w:val="0"/>
      <w:ind w:left="1680"/>
      <w:jc w:val="both"/>
    </w:pPr>
    <w:rPr>
      <w:rFonts w:ascii="Times New Roman" w:hAnsi="Times New Roman" w:eastAsia="宋体" w:cs="Times New Roman"/>
      <w:kern w:val="2"/>
      <w:sz w:val="32"/>
      <w:szCs w:val="24"/>
      <w:lang w:val="en-US" w:eastAsia="zh-CN" w:bidi="ar-SA"/>
    </w:rPr>
  </w:style>
  <w:style w:type="paragraph" w:styleId="8">
    <w:name w:val="Plain Text"/>
    <w:basedOn w:val="1"/>
    <w:qFormat/>
    <w:uiPriority w:val="0"/>
    <w:rPr>
      <w:rFonts w:ascii="宋体" w:hAnsi="Courier New"/>
    </w:rPr>
  </w:style>
  <w:style w:type="paragraph" w:styleId="9">
    <w:name w:val="Body Text Indent 2"/>
    <w:basedOn w:val="1"/>
    <w:qFormat/>
    <w:uiPriority w:val="99"/>
    <w:pPr>
      <w:topLinePunct/>
      <w:ind w:firstLine="560"/>
    </w:pPr>
    <w:rPr>
      <w:rFonts w:ascii="宋体" w:hAnsi="宋体" w:cs="宋体"/>
      <w:sz w:val="28"/>
      <w:szCs w:val="2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qFormat/>
    <w:uiPriority w:val="0"/>
    <w:pPr>
      <w:ind w:left="420" w:leftChars="200"/>
    </w:p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unhideWhenUsed/>
    <w:qFormat/>
    <w:uiPriority w:val="0"/>
    <w:pPr>
      <w:spacing w:beforeAutospacing="1" w:afterAutospacing="1"/>
      <w:jc w:val="left"/>
    </w:pPr>
    <w:rPr>
      <w:rFonts w:hint="eastAsia" w:cs="Times New Roman"/>
      <w:kern w:val="0"/>
      <w:sz w:val="24"/>
    </w:rPr>
  </w:style>
  <w:style w:type="paragraph" w:styleId="15">
    <w:name w:val="Title"/>
    <w:basedOn w:val="1"/>
    <w:next w:val="1"/>
    <w:qFormat/>
    <w:uiPriority w:val="0"/>
    <w:pPr>
      <w:spacing w:before="240" w:after="60"/>
      <w:jc w:val="center"/>
      <w:outlineLvl w:val="0"/>
    </w:pPr>
    <w:rPr>
      <w:rFonts w:ascii="Calibri Light" w:hAnsi="Calibri Light" w:eastAsia="宋体" w:cs="Times New Roman"/>
      <w:b/>
      <w:bCs/>
    </w:rPr>
  </w:style>
  <w:style w:type="paragraph" w:styleId="16">
    <w:name w:val="Body Text First Indent"/>
    <w:basedOn w:val="1"/>
    <w:next w:val="1"/>
    <w:qFormat/>
    <w:uiPriority w:val="99"/>
    <w:pPr>
      <w:ind w:firstLineChars="100"/>
    </w:pPr>
    <w:rPr>
      <w:sz w:val="30"/>
    </w:r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_Style 5"/>
    <w:basedOn w:val="22"/>
    <w:next w:val="1"/>
    <w:qFormat/>
    <w:uiPriority w:val="0"/>
    <w:pPr>
      <w:ind w:firstLine="200" w:firstLineChars="200"/>
    </w:pPr>
    <w:rPr>
      <w:sz w:val="24"/>
      <w:szCs w:val="22"/>
    </w:rPr>
  </w:style>
  <w:style w:type="paragraph" w:customStyle="1" w:styleId="22">
    <w:name w:val="正文 New New"/>
    <w:next w:val="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正文 New New New New New New New New"/>
    <w:qFormat/>
    <w:uiPriority w:val="0"/>
    <w:pPr>
      <w:widowControl w:val="0"/>
      <w:jc w:val="both"/>
    </w:pPr>
    <w:rPr>
      <w:rFonts w:hint="eastAsia" w:ascii="仿宋_GB2312" w:hAnsi="仿宋_GB2312" w:eastAsia="仿宋_GB2312" w:cs="Times New Roman"/>
      <w:kern w:val="2"/>
      <w:sz w:val="32"/>
      <w:lang w:val="en-US" w:eastAsia="zh-CN" w:bidi="ar-SA"/>
    </w:rPr>
  </w:style>
  <w:style w:type="paragraph" w:customStyle="1" w:styleId="24">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5">
    <w:name w:val="Body Text First Indent 21"/>
    <w:qFormat/>
    <w:uiPriority w:val="0"/>
    <w:pPr>
      <w:widowControl w:val="0"/>
      <w:ind w:left="420" w:leftChars="200" w:firstLine="420" w:firstLineChars="200"/>
      <w:jc w:val="both"/>
    </w:pPr>
    <w:rPr>
      <w:rFonts w:ascii="Calibri" w:hAnsi="Calibri" w:eastAsia="宋体" w:cs="Times New Roman"/>
      <w:kern w:val="2"/>
      <w:sz w:val="21"/>
      <w:szCs w:val="22"/>
      <w:lang w:val="en-US" w:eastAsia="zh-CN" w:bidi="ar-SA"/>
    </w:rPr>
  </w:style>
  <w:style w:type="paragraph" w:customStyle="1" w:styleId="26">
    <w:name w:val="标准"/>
    <w:basedOn w:val="1"/>
    <w:qFormat/>
    <w:uiPriority w:val="0"/>
    <w:pPr>
      <w:ind w:firstLine="640"/>
    </w:pPr>
  </w:style>
  <w:style w:type="paragraph" w:customStyle="1" w:styleId="27">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p0"/>
    <w:basedOn w:val="1"/>
    <w:qFormat/>
    <w:uiPriority w:val="0"/>
    <w:pPr>
      <w:widowControl/>
    </w:pPr>
    <w:rPr>
      <w:kern w:val="0"/>
      <w:szCs w:val="21"/>
    </w:rPr>
  </w:style>
  <w:style w:type="paragraph" w:customStyle="1" w:styleId="29">
    <w:name w:val="正文 New New New New New New New New New New New New New New"/>
    <w:qFormat/>
    <w:uiPriority w:val="0"/>
    <w:pPr>
      <w:widowControl w:val="0"/>
      <w:jc w:val="both"/>
    </w:pPr>
    <w:rPr>
      <w:rFonts w:ascii="等线" w:hAnsi="等线" w:eastAsia="等线" w:cs="黑体"/>
      <w:kern w:val="2"/>
      <w:sz w:val="21"/>
      <w:szCs w:val="22"/>
      <w:lang w:val="en-US" w:eastAsia="zh-CN" w:bidi="ar-SA"/>
    </w:rPr>
  </w:style>
  <w:style w:type="paragraph" w:customStyle="1" w:styleId="30">
    <w:name w:val="正文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1">
    <w:name w:val="正文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 New New New New New New New New New New New New"/>
    <w:next w:val="33"/>
    <w:qFormat/>
    <w:uiPriority w:val="0"/>
    <w:pPr>
      <w:widowControl w:val="0"/>
      <w:jc w:val="both"/>
    </w:pPr>
    <w:rPr>
      <w:rFonts w:ascii="Calibri" w:hAnsi="Calibri" w:eastAsia="宋体" w:cs="Calibri"/>
      <w:kern w:val="2"/>
      <w:sz w:val="32"/>
      <w:szCs w:val="21"/>
      <w:lang w:val="en-US" w:eastAsia="zh-CN" w:bidi="ar-SA"/>
    </w:rPr>
  </w:style>
  <w:style w:type="paragraph" w:customStyle="1" w:styleId="33">
    <w:name w:val="Normal Indent1"/>
    <w:basedOn w:val="32"/>
    <w:qFormat/>
    <w:uiPriority w:val="0"/>
    <w:pPr>
      <w:ind w:firstLine="420" w:firstLineChars="200"/>
    </w:pPr>
    <w:rPr>
      <w:rFonts w:ascii="Times New Roman" w:hAnsi="Times New Roman" w:cs="Times New Roman"/>
    </w:rPr>
  </w:style>
  <w:style w:type="paragraph" w:customStyle="1" w:styleId="34">
    <w:name w:val="Body Text Indent 21"/>
    <w:basedOn w:val="1"/>
    <w:qFormat/>
    <w:uiPriority w:val="0"/>
    <w:pPr>
      <w:topLinePunct/>
      <w:ind w:firstLine="560"/>
    </w:pPr>
    <w:rPr>
      <w:rFonts w:ascii="宋体" w:hAnsi="宋体"/>
      <w:sz w:val="28"/>
    </w:rPr>
  </w:style>
  <w:style w:type="paragraph" w:customStyle="1" w:styleId="35">
    <w:name w:val="CM8"/>
    <w:next w:val="36"/>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4"/>
      <w:lang w:val="en-US" w:eastAsia="zh-CN" w:bidi="ar-SA"/>
    </w:rPr>
  </w:style>
  <w:style w:type="paragraph" w:customStyle="1" w:styleId="36">
    <w:name w:val="Default"/>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4"/>
      <w:lang w:val="en-US" w:eastAsia="zh-CN" w:bidi="ar-SA"/>
    </w:rPr>
  </w:style>
  <w:style w:type="paragraph" w:customStyle="1" w:styleId="37">
    <w:name w:val="CM3"/>
    <w:next w:val="36"/>
    <w:unhideWhenUsed/>
    <w:qFormat/>
    <w:uiPriority w:val="99"/>
    <w:pPr>
      <w:widowControl w:val="0"/>
      <w:autoSpaceDE w:val="0"/>
      <w:autoSpaceDN w:val="0"/>
      <w:adjustRightInd w:val="0"/>
      <w:spacing w:line="600" w:lineRule="atLeast"/>
    </w:pPr>
    <w:rPr>
      <w:rFonts w:hint="eastAsia" w:ascii="方正小标宋简体" w:hAnsi="方正小标宋简体" w:eastAsia="方正小标宋简体" w:cs="Times New Roman"/>
      <w:color w:val="000000"/>
      <w:sz w:val="24"/>
      <w:szCs w:val="24"/>
      <w:lang w:val="en-US" w:eastAsia="zh-CN" w:bidi="ar-SA"/>
    </w:rPr>
  </w:style>
  <w:style w:type="paragraph" w:customStyle="1" w:styleId="38">
    <w:name w:val="CM5"/>
    <w:next w:val="36"/>
    <w:unhideWhenUsed/>
    <w:qFormat/>
    <w:uiPriority w:val="99"/>
    <w:pPr>
      <w:widowControl w:val="0"/>
      <w:autoSpaceDE w:val="0"/>
      <w:autoSpaceDN w:val="0"/>
      <w:adjustRightInd w:val="0"/>
      <w:spacing w:line="600" w:lineRule="atLeast"/>
    </w:pPr>
    <w:rPr>
      <w:rFonts w:hint="eastAsia" w:ascii="方正小标宋简体" w:hAnsi="方正小标宋简体" w:eastAsia="方正小标宋简体" w:cs="Times New Roman"/>
      <w:color w:val="000000"/>
      <w:sz w:val="24"/>
      <w:szCs w:val="24"/>
      <w:lang w:val="en-US" w:eastAsia="zh-CN" w:bidi="ar-SA"/>
    </w:rPr>
  </w:style>
  <w:style w:type="paragraph" w:customStyle="1" w:styleId="39">
    <w:name w:val="CM2"/>
    <w:next w:val="36"/>
    <w:unhideWhenUsed/>
    <w:qFormat/>
    <w:uiPriority w:val="99"/>
    <w:pPr>
      <w:widowControl w:val="0"/>
      <w:autoSpaceDE w:val="0"/>
      <w:autoSpaceDN w:val="0"/>
      <w:adjustRightInd w:val="0"/>
      <w:spacing w:line="600" w:lineRule="atLeast"/>
    </w:pPr>
    <w:rPr>
      <w:rFonts w:hint="eastAsia" w:ascii="方正小标宋简体" w:hAnsi="方正小标宋简体" w:eastAsia="方正小标宋简体" w:cs="Times New Roman"/>
      <w:color w:val="000000"/>
      <w:sz w:val="24"/>
      <w:szCs w:val="24"/>
      <w:lang w:val="en-US" w:eastAsia="zh-CN" w:bidi="ar-SA"/>
    </w:rPr>
  </w:style>
  <w:style w:type="paragraph" w:customStyle="1" w:styleId="40">
    <w:name w:val="纯文本1"/>
    <w:qFormat/>
    <w:uiPriority w:val="0"/>
    <w:pPr>
      <w:widowControl w:val="0"/>
      <w:suppressAutoHyphens/>
      <w:jc w:val="both"/>
    </w:pPr>
    <w:rPr>
      <w:rFonts w:ascii="宋体" w:hAnsi="Courier New" w:eastAsia="宋体" w:cs="宋体"/>
      <w:kern w:val="2"/>
      <w:sz w:val="21"/>
      <w:szCs w:val="21"/>
      <w:lang w:val="en-US" w:eastAsia="zh-CN" w:bidi="ar-SA"/>
    </w:rPr>
  </w:style>
  <w:style w:type="character" w:customStyle="1" w:styleId="41">
    <w:name w:val="15"/>
    <w:qFormat/>
    <w:uiPriority w:val="0"/>
    <w:rPr>
      <w:rFonts w:hint="default" w:ascii="Times New Roman" w:hAnsi="Times New Roman" w:eastAsia="仿宋_GB2312" w:cs="Times New Roman"/>
      <w:kern w:val="2"/>
      <w:sz w:val="30"/>
      <w:szCs w:val="30"/>
    </w:rPr>
  </w:style>
  <w:style w:type="paragraph" w:customStyle="1" w:styleId="42">
    <w:name w:val="Heading #1|1"/>
    <w:qFormat/>
    <w:uiPriority w:val="0"/>
    <w:pPr>
      <w:widowControl w:val="0"/>
      <w:spacing w:after="360"/>
      <w:jc w:val="center"/>
      <w:outlineLvl w:val="0"/>
    </w:pPr>
    <w:rPr>
      <w:rFonts w:ascii="宋体" w:hAnsi="宋体" w:eastAsia="宋体" w:cs="宋体"/>
      <w:kern w:val="2"/>
      <w:sz w:val="38"/>
      <w:szCs w:val="38"/>
      <w:lang w:val="zh-TW" w:eastAsia="zh-TW" w:bidi="zh-TW"/>
    </w:rPr>
  </w:style>
  <w:style w:type="paragraph" w:customStyle="1" w:styleId="43">
    <w:name w:val="Table caption|1"/>
    <w:qFormat/>
    <w:uiPriority w:val="0"/>
    <w:pPr>
      <w:widowControl w:val="0"/>
      <w:spacing w:line="307" w:lineRule="exact"/>
      <w:jc w:val="both"/>
    </w:pPr>
    <w:rPr>
      <w:rFonts w:ascii="宋体" w:hAnsi="宋体" w:eastAsia="宋体" w:cs="宋体"/>
      <w:color w:val="232323"/>
      <w:kern w:val="2"/>
      <w:sz w:val="22"/>
      <w:szCs w:val="22"/>
      <w:lang w:val="zh-TW" w:eastAsia="zh-TW" w:bidi="zh-TW"/>
    </w:rPr>
  </w:style>
  <w:style w:type="paragraph" w:customStyle="1" w:styleId="44">
    <w:name w:val="Other|1"/>
    <w:qFormat/>
    <w:uiPriority w:val="0"/>
    <w:pPr>
      <w:widowControl w:val="0"/>
      <w:spacing w:line="456" w:lineRule="auto"/>
      <w:ind w:firstLine="400"/>
      <w:jc w:val="both"/>
    </w:pPr>
    <w:rPr>
      <w:rFonts w:ascii="宋体" w:hAnsi="宋体" w:eastAsia="宋体" w:cs="宋体"/>
      <w:color w:val="232323"/>
      <w:kern w:val="2"/>
      <w:sz w:val="28"/>
      <w:szCs w:val="28"/>
      <w:lang w:val="zh-TW" w:eastAsia="zh-TW" w:bidi="zh-TW"/>
    </w:rPr>
  </w:style>
  <w:style w:type="character" w:customStyle="1" w:styleId="45">
    <w:name w:val="font11"/>
    <w:qFormat/>
    <w:uiPriority w:val="0"/>
    <w:rPr>
      <w:rFonts w:hint="eastAsia" w:ascii="宋体" w:hAnsi="宋体" w:eastAsia="宋体" w:cs="宋体"/>
      <w:color w:val="000000"/>
      <w:sz w:val="22"/>
      <w:szCs w:val="22"/>
      <w:u w:val="single"/>
    </w:rPr>
  </w:style>
  <w:style w:type="character" w:customStyle="1" w:styleId="46">
    <w:name w:val="font21"/>
    <w:qFormat/>
    <w:uiPriority w:val="0"/>
    <w:rPr>
      <w:rFonts w:hint="eastAsia" w:ascii="宋体" w:hAnsi="宋体" w:eastAsia="宋体" w:cs="宋体"/>
      <w:color w:val="000000"/>
      <w:sz w:val="22"/>
      <w:szCs w:val="22"/>
      <w:u w:val="none"/>
    </w:rPr>
  </w:style>
  <w:style w:type="character" w:customStyle="1" w:styleId="47">
    <w:name w:val="font3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3"/>
    <customShpInfo spid="_x0000_s2052"/>
    <customShpInfo spid="_x0000_s2051"/>
    <customShpInfo spid="_x0000_s2050"/>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CFCE8-1B90-41A1-A7B9-C475905DA4D8}">
  <ds:schemaRefs/>
</ds:datastoreItem>
</file>

<file path=docProps/app.xml><?xml version="1.0" encoding="utf-8"?>
<Properties xmlns="http://schemas.openxmlformats.org/officeDocument/2006/extended-properties" xmlns:vt="http://schemas.openxmlformats.org/officeDocument/2006/docPropsVTypes">
  <Template>Normal</Template>
  <Company>区司法局</Company>
  <Pages>1</Pages>
  <Words>2517</Words>
  <Characters>14347</Characters>
  <Lines>119</Lines>
  <Paragraphs>33</Paragraphs>
  <TotalTime>17</TotalTime>
  <ScaleCrop>false</ScaleCrop>
  <LinksUpToDate>false</LinksUpToDate>
  <CharactersWithSpaces>16831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2025-02-26T06:50:00Z</dcterms:created>
  <dc:creator>Yeah Z Jie</dc:creator>
  <cp:lastModifiedBy>余慰琮</cp:lastModifiedBy>
  <cp:lastPrinted>2025-02-26T06:47:00Z</cp:lastPrinted>
  <dcterms:modified xsi:type="dcterms:W3CDTF">2025-04-11T03:27:18Z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AB47A2094BD44AC1A4F4A858DA34C6B4</vt:lpwstr>
  </property>
</Properties>
</file>