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560" w:lineRule="exact"/>
        <w:jc w:val="left"/>
        <w:textAlignment w:val="auto"/>
        <w:rPr>
          <w:rFonts w:hint="eastAsia" w:ascii="黑体" w:hAnsi="黑体" w:eastAsia="黑体" w:cs="黑体"/>
          <w:b/>
          <w:bCs/>
          <w:sz w:val="32"/>
          <w:szCs w:val="32"/>
        </w:rPr>
      </w:pPr>
      <w:r>
        <w:rPr>
          <w:rFonts w:hint="eastAsia" w:ascii="黑体" w:hAnsi="黑体" w:eastAsia="黑体" w:cs="黑体"/>
          <w:sz w:val="32"/>
          <w:szCs w:val="32"/>
        </w:rPr>
        <w:t>附件</w:t>
      </w:r>
    </w:p>
    <w:p>
      <w:pPr>
        <w:keepNext w:val="0"/>
        <w:keepLines w:val="0"/>
        <w:pageBreakBefore w:val="0"/>
        <w:kinsoku/>
        <w:wordWrap/>
        <w:overflowPunct/>
        <w:topLinePunct w:val="0"/>
        <w:autoSpaceDE/>
        <w:autoSpaceDN/>
        <w:bidi w:val="0"/>
        <w:adjustRightInd/>
        <w:spacing w:line="560" w:lineRule="exact"/>
        <w:jc w:val="center"/>
        <w:textAlignment w:val="auto"/>
        <w:rPr>
          <w:rFonts w:ascii="Times New Roman" w:hAnsi="Times New Roman"/>
          <w:b/>
          <w:bCs/>
          <w:sz w:val="36"/>
          <w:szCs w:val="36"/>
        </w:rPr>
      </w:pPr>
      <w:bookmarkStart w:id="0" w:name="_GoBack"/>
      <w:r>
        <w:rPr>
          <w:rFonts w:ascii="Times New Roman" w:hAnsi="Times New Roman"/>
          <w:b/>
          <w:bCs/>
          <w:sz w:val="36"/>
          <w:szCs w:val="36"/>
        </w:rPr>
        <w:t>综合评分表</w:t>
      </w:r>
    </w:p>
    <w:bookmarkEnd w:id="0"/>
    <w:p>
      <w:pPr>
        <w:keepNext w:val="0"/>
        <w:keepLines w:val="0"/>
        <w:pageBreakBefore w:val="0"/>
        <w:kinsoku/>
        <w:wordWrap/>
        <w:overflowPunct/>
        <w:topLinePunct w:val="0"/>
        <w:autoSpaceDE/>
        <w:autoSpaceDN/>
        <w:bidi w:val="0"/>
        <w:adjustRightInd/>
        <w:spacing w:line="560" w:lineRule="exact"/>
        <w:jc w:val="left"/>
        <w:textAlignment w:val="auto"/>
        <w:rPr>
          <w:rFonts w:ascii="Times New Roman" w:hAnsi="Times New Roman"/>
          <w:b/>
          <w:bCs/>
          <w:sz w:val="28"/>
          <w:szCs w:val="28"/>
        </w:rPr>
      </w:pPr>
      <w:r>
        <w:rPr>
          <w:rFonts w:ascii="Times New Roman" w:hAnsi="Times New Roman"/>
          <w:b/>
          <w:bCs/>
          <w:sz w:val="28"/>
          <w:szCs w:val="28"/>
        </w:rPr>
        <w:t>项目名称：</w:t>
      </w:r>
    </w:p>
    <w:tbl>
      <w:tblPr>
        <w:tblStyle w:val="2"/>
        <w:tblW w:w="10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9"/>
        <w:gridCol w:w="623"/>
        <w:gridCol w:w="639"/>
        <w:gridCol w:w="1204"/>
        <w:gridCol w:w="5450"/>
        <w:gridCol w:w="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3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项目</w:t>
            </w:r>
          </w:p>
        </w:tc>
        <w:tc>
          <w:tcPr>
            <w:tcW w:w="126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基础分</w:t>
            </w:r>
          </w:p>
        </w:tc>
        <w:tc>
          <w:tcPr>
            <w:tcW w:w="120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分项内容</w:t>
            </w:r>
          </w:p>
        </w:tc>
        <w:tc>
          <w:tcPr>
            <w:tcW w:w="545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要</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求</w:t>
            </w:r>
          </w:p>
        </w:tc>
        <w:tc>
          <w:tcPr>
            <w:tcW w:w="723" w:type="dxa"/>
            <w:vMerge w:val="restart"/>
            <w:noWrap w:val="0"/>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143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560" w:lineRule="exact"/>
              <w:jc w:val="left"/>
              <w:textAlignment w:val="auto"/>
              <w:rPr>
                <w:rFonts w:hint="eastAsia" w:ascii="仿宋_GB2312" w:hAnsi="仿宋_GB2312" w:eastAsia="仿宋_GB2312" w:cs="仿宋_GB2312"/>
                <w:color w:val="FF0000"/>
                <w:sz w:val="24"/>
                <w:szCs w:val="24"/>
                <w:highlight w:val="none"/>
              </w:rPr>
            </w:pP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总计</w:t>
            </w:r>
          </w:p>
        </w:tc>
        <w:tc>
          <w:tcPr>
            <w:tcW w:w="6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单项</w:t>
            </w:r>
          </w:p>
        </w:tc>
        <w:tc>
          <w:tcPr>
            <w:tcW w:w="12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560" w:lineRule="exact"/>
              <w:jc w:val="left"/>
              <w:textAlignment w:val="auto"/>
              <w:rPr>
                <w:rFonts w:hint="eastAsia" w:ascii="仿宋_GB2312" w:hAnsi="仿宋_GB2312" w:eastAsia="仿宋_GB2312" w:cs="仿宋_GB2312"/>
                <w:color w:val="FF0000"/>
                <w:sz w:val="24"/>
                <w:szCs w:val="24"/>
                <w:highlight w:val="none"/>
              </w:rPr>
            </w:pPr>
          </w:p>
        </w:tc>
        <w:tc>
          <w:tcPr>
            <w:tcW w:w="545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560" w:lineRule="exact"/>
              <w:jc w:val="left"/>
              <w:textAlignment w:val="auto"/>
              <w:rPr>
                <w:rFonts w:hint="eastAsia" w:ascii="仿宋_GB2312" w:hAnsi="仿宋_GB2312" w:eastAsia="仿宋_GB2312" w:cs="仿宋_GB2312"/>
                <w:color w:val="FF0000"/>
                <w:sz w:val="24"/>
                <w:szCs w:val="24"/>
                <w:highlight w:val="none"/>
              </w:rPr>
            </w:pPr>
          </w:p>
        </w:tc>
        <w:tc>
          <w:tcPr>
            <w:tcW w:w="723" w:type="dxa"/>
            <w:vMerge w:val="continue"/>
            <w:noWrap w:val="0"/>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color w:val="FF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1</w:t>
            </w:r>
            <w:r>
              <w:rPr>
                <w:rFonts w:hint="eastAsia" w:ascii="仿宋_GB2312" w:hAnsi="仿宋_GB2312" w:eastAsia="仿宋_GB2312" w:cs="仿宋_GB2312"/>
                <w:color w:val="000000"/>
                <w:sz w:val="24"/>
                <w:szCs w:val="24"/>
                <w:highlight w:val="none"/>
                <w:lang w:val="en-US" w:eastAsia="zh-CN"/>
              </w:rPr>
              <w:t>.</w:t>
            </w:r>
            <w:r>
              <w:rPr>
                <w:rFonts w:hint="eastAsia" w:ascii="仿宋_GB2312" w:hAnsi="仿宋_GB2312" w:eastAsia="仿宋_GB2312" w:cs="仿宋_GB2312"/>
                <w:color w:val="000000"/>
                <w:sz w:val="24"/>
                <w:szCs w:val="24"/>
                <w:highlight w:val="none"/>
              </w:rPr>
              <w:t>资信证明</w:t>
            </w:r>
          </w:p>
          <w:p>
            <w:pPr>
              <w:keepNext w:val="0"/>
              <w:keepLines w:val="0"/>
              <w:pageBreakBefore w:val="0"/>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w:t>
            </w:r>
            <w:r>
              <w:rPr>
                <w:rFonts w:hint="eastAsia" w:ascii="仿宋_GB2312" w:hAnsi="仿宋_GB2312" w:eastAsia="仿宋_GB2312" w:cs="仿宋_GB2312"/>
                <w:color w:val="000000"/>
                <w:sz w:val="24"/>
                <w:szCs w:val="24"/>
                <w:highlight w:val="none"/>
                <w:lang w:val="en-US" w:eastAsia="zh-CN"/>
              </w:rPr>
              <w:t>30</w:t>
            </w:r>
            <w:r>
              <w:rPr>
                <w:rFonts w:hint="eastAsia" w:ascii="仿宋_GB2312" w:hAnsi="仿宋_GB2312" w:eastAsia="仿宋_GB2312" w:cs="仿宋_GB2312"/>
                <w:color w:val="000000"/>
                <w:sz w:val="24"/>
                <w:szCs w:val="24"/>
                <w:highlight w:val="none"/>
              </w:rPr>
              <w:t>%）</w:t>
            </w:r>
          </w:p>
        </w:tc>
        <w:tc>
          <w:tcPr>
            <w:tcW w:w="62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560" w:lineRule="exact"/>
              <w:jc w:val="center"/>
              <w:textAlignment w:val="auto"/>
              <w:rPr>
                <w:rFonts w:hint="default" w:ascii="仿宋_GB2312" w:hAnsi="仿宋_GB2312" w:eastAsia="仿宋_GB2312" w:cs="仿宋_GB2312"/>
                <w:color w:val="000000"/>
                <w:sz w:val="24"/>
                <w:szCs w:val="24"/>
                <w:highlight w:val="none"/>
                <w:lang w:val="en-US"/>
              </w:rPr>
            </w:pPr>
            <w:r>
              <w:rPr>
                <w:rFonts w:hint="eastAsia" w:ascii="仿宋_GB2312" w:hAnsi="仿宋_GB2312" w:eastAsia="仿宋_GB2312" w:cs="仿宋_GB2312"/>
                <w:color w:val="000000"/>
                <w:sz w:val="24"/>
                <w:szCs w:val="24"/>
                <w:highlight w:val="none"/>
                <w:lang w:val="en-US" w:eastAsia="zh-CN"/>
              </w:rPr>
              <w:t>30</w:t>
            </w:r>
          </w:p>
        </w:tc>
        <w:tc>
          <w:tcPr>
            <w:tcW w:w="6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color w:val="000000"/>
                <w:sz w:val="24"/>
                <w:szCs w:val="24"/>
                <w:highlight w:val="none"/>
                <w:lang w:eastAsia="zh-CN"/>
              </w:rPr>
            </w:pPr>
            <w:r>
              <w:rPr>
                <w:rFonts w:hint="eastAsia" w:ascii="仿宋_GB2312" w:hAnsi="仿宋_GB2312" w:eastAsia="仿宋_GB2312" w:cs="仿宋_GB2312"/>
                <w:color w:val="000000"/>
                <w:sz w:val="24"/>
                <w:szCs w:val="24"/>
                <w:highlight w:val="none"/>
                <w:lang w:val="en-US" w:eastAsia="zh-CN"/>
              </w:rPr>
              <w:t>5</w:t>
            </w:r>
          </w:p>
        </w:tc>
        <w:tc>
          <w:tcPr>
            <w:tcW w:w="12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sz w:val="24"/>
                <w:szCs w:val="24"/>
              </w:rPr>
              <w:t>独立承担民事责任的能力</w:t>
            </w:r>
          </w:p>
        </w:tc>
        <w:tc>
          <w:tcPr>
            <w:tcW w:w="54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560" w:lineRule="exact"/>
              <w:jc w:val="both"/>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意向供应商单位是依法注册的法人或非法人组织，具有独立承担民事责任的能力，可提供以下相关证照：单位法人营业执照、事业法人证书、社会团体法人登记证书。</w:t>
            </w:r>
          </w:p>
        </w:tc>
        <w:tc>
          <w:tcPr>
            <w:tcW w:w="723" w:type="dxa"/>
            <w:noWrap w:val="0"/>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color w:val="FF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560" w:lineRule="exact"/>
              <w:jc w:val="left"/>
              <w:textAlignment w:val="auto"/>
              <w:rPr>
                <w:rFonts w:hint="eastAsia" w:ascii="仿宋_GB2312" w:hAnsi="仿宋_GB2312" w:eastAsia="仿宋_GB2312" w:cs="仿宋_GB2312"/>
                <w:color w:val="000000"/>
                <w:sz w:val="24"/>
                <w:szCs w:val="24"/>
                <w:highlight w:val="none"/>
              </w:rPr>
            </w:pPr>
          </w:p>
        </w:tc>
        <w:tc>
          <w:tcPr>
            <w:tcW w:w="62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560" w:lineRule="exact"/>
              <w:jc w:val="left"/>
              <w:textAlignment w:val="auto"/>
              <w:rPr>
                <w:rFonts w:hint="eastAsia" w:ascii="仿宋_GB2312" w:hAnsi="仿宋_GB2312" w:eastAsia="仿宋_GB2312" w:cs="仿宋_GB2312"/>
                <w:color w:val="000000"/>
                <w:sz w:val="24"/>
                <w:szCs w:val="24"/>
                <w:highlight w:val="none"/>
              </w:rPr>
            </w:pPr>
          </w:p>
        </w:tc>
        <w:tc>
          <w:tcPr>
            <w:tcW w:w="6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color w:val="000000"/>
                <w:sz w:val="24"/>
                <w:szCs w:val="24"/>
                <w:highlight w:val="none"/>
                <w:lang w:eastAsia="zh-CN"/>
              </w:rPr>
            </w:pPr>
            <w:r>
              <w:rPr>
                <w:rFonts w:hint="eastAsia" w:ascii="仿宋_GB2312" w:hAnsi="仿宋_GB2312" w:eastAsia="仿宋_GB2312" w:cs="仿宋_GB2312"/>
                <w:color w:val="000000"/>
                <w:sz w:val="24"/>
                <w:szCs w:val="24"/>
                <w:highlight w:val="none"/>
                <w:lang w:val="en-US" w:eastAsia="zh-CN"/>
              </w:rPr>
              <w:t>5</w:t>
            </w:r>
          </w:p>
        </w:tc>
        <w:tc>
          <w:tcPr>
            <w:tcW w:w="12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color w:val="000000"/>
                <w:sz w:val="24"/>
                <w:szCs w:val="24"/>
                <w:highlight w:val="none"/>
                <w:lang w:eastAsia="zh-CN"/>
              </w:rPr>
            </w:pPr>
            <w:r>
              <w:rPr>
                <w:rFonts w:hint="eastAsia" w:ascii="仿宋_GB2312" w:hAnsi="仿宋_GB2312" w:eastAsia="仿宋_GB2312" w:cs="仿宋_GB2312"/>
                <w:color w:val="000000"/>
                <w:sz w:val="24"/>
                <w:szCs w:val="24"/>
                <w:highlight w:val="none"/>
                <w:lang w:val="en-US" w:eastAsia="zh-CN"/>
              </w:rPr>
              <w:t>财务状况</w:t>
            </w:r>
          </w:p>
        </w:tc>
        <w:tc>
          <w:tcPr>
            <w:tcW w:w="54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560" w:lineRule="exact"/>
              <w:textAlignment w:val="auto"/>
              <w:rPr>
                <w:rFonts w:hint="default" w:ascii="仿宋_GB2312" w:hAnsi="仿宋_GB2312" w:eastAsia="仿宋_GB2312" w:cs="仿宋_GB2312"/>
                <w:color w:val="000000"/>
                <w:sz w:val="24"/>
                <w:szCs w:val="24"/>
                <w:highlight w:val="none"/>
                <w:lang w:val="en-US"/>
              </w:rPr>
            </w:pPr>
            <w:r>
              <w:rPr>
                <w:rFonts w:hint="eastAsia" w:ascii="仿宋_GB2312" w:hAnsi="仿宋_GB2312" w:eastAsia="仿宋_GB2312" w:cs="仿宋_GB2312"/>
                <w:color w:val="000000"/>
                <w:sz w:val="24"/>
                <w:szCs w:val="24"/>
                <w:highlight w:val="none"/>
                <w:lang w:eastAsia="zh-CN"/>
              </w:rPr>
              <w:t>具有良好的商业信誉和健全的财务会计制度，提供202</w:t>
            </w:r>
            <w:r>
              <w:rPr>
                <w:rFonts w:hint="eastAsia" w:ascii="仿宋_GB2312" w:hAnsi="仿宋_GB2312" w:eastAsia="仿宋_GB2312" w:cs="仿宋_GB2312"/>
                <w:color w:val="000000"/>
                <w:sz w:val="24"/>
                <w:szCs w:val="24"/>
                <w:highlight w:val="none"/>
                <w:lang w:val="en-US" w:eastAsia="zh-CN"/>
              </w:rPr>
              <w:t>3</w:t>
            </w:r>
            <w:r>
              <w:rPr>
                <w:rFonts w:hint="eastAsia" w:ascii="仿宋_GB2312" w:hAnsi="仿宋_GB2312" w:eastAsia="仿宋_GB2312" w:cs="仿宋_GB2312"/>
                <w:color w:val="000000"/>
                <w:sz w:val="24"/>
                <w:szCs w:val="24"/>
                <w:highlight w:val="none"/>
                <w:lang w:eastAsia="zh-CN"/>
              </w:rPr>
              <w:t>年或202</w:t>
            </w:r>
            <w:r>
              <w:rPr>
                <w:rFonts w:hint="eastAsia" w:ascii="仿宋_GB2312" w:hAnsi="仿宋_GB2312" w:eastAsia="仿宋_GB2312" w:cs="仿宋_GB2312"/>
                <w:color w:val="000000"/>
                <w:sz w:val="24"/>
                <w:szCs w:val="24"/>
                <w:highlight w:val="none"/>
                <w:lang w:val="en-US" w:eastAsia="zh-CN"/>
              </w:rPr>
              <w:t>4</w:t>
            </w:r>
            <w:r>
              <w:rPr>
                <w:rFonts w:hint="eastAsia" w:ascii="仿宋_GB2312" w:hAnsi="仿宋_GB2312" w:eastAsia="仿宋_GB2312" w:cs="仿宋_GB2312"/>
                <w:color w:val="000000"/>
                <w:sz w:val="24"/>
                <w:szCs w:val="24"/>
                <w:highlight w:val="none"/>
                <w:lang w:eastAsia="zh-CN"/>
              </w:rPr>
              <w:t>年的年度财务状况报告复印件，或202</w:t>
            </w:r>
            <w:r>
              <w:rPr>
                <w:rFonts w:hint="eastAsia" w:ascii="仿宋_GB2312" w:hAnsi="仿宋_GB2312" w:eastAsia="仿宋_GB2312" w:cs="仿宋_GB2312"/>
                <w:color w:val="000000"/>
                <w:sz w:val="24"/>
                <w:szCs w:val="24"/>
                <w:highlight w:val="none"/>
                <w:lang w:val="en-US" w:eastAsia="zh-CN"/>
              </w:rPr>
              <w:t>5</w:t>
            </w:r>
            <w:r>
              <w:rPr>
                <w:rFonts w:hint="eastAsia" w:ascii="仿宋_GB2312" w:hAnsi="仿宋_GB2312" w:eastAsia="仿宋_GB2312" w:cs="仿宋_GB2312"/>
                <w:color w:val="000000"/>
                <w:sz w:val="24"/>
                <w:szCs w:val="24"/>
                <w:highlight w:val="none"/>
                <w:lang w:eastAsia="zh-CN"/>
              </w:rPr>
              <w:t>年任意1个月的财务状况报告复印件。</w:t>
            </w:r>
          </w:p>
        </w:tc>
        <w:tc>
          <w:tcPr>
            <w:tcW w:w="723" w:type="dxa"/>
            <w:noWrap w:val="0"/>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color w:val="FF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560" w:lineRule="exact"/>
              <w:jc w:val="left"/>
              <w:textAlignment w:val="auto"/>
              <w:rPr>
                <w:rFonts w:hint="eastAsia" w:ascii="仿宋_GB2312" w:hAnsi="仿宋_GB2312" w:eastAsia="仿宋_GB2312" w:cs="仿宋_GB2312"/>
                <w:color w:val="000000"/>
                <w:sz w:val="24"/>
                <w:szCs w:val="24"/>
                <w:highlight w:val="none"/>
              </w:rPr>
            </w:pPr>
          </w:p>
        </w:tc>
        <w:tc>
          <w:tcPr>
            <w:tcW w:w="62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560" w:lineRule="exact"/>
              <w:jc w:val="left"/>
              <w:textAlignment w:val="auto"/>
              <w:rPr>
                <w:rFonts w:hint="eastAsia" w:ascii="仿宋_GB2312" w:hAnsi="仿宋_GB2312" w:eastAsia="仿宋_GB2312" w:cs="仿宋_GB2312"/>
                <w:color w:val="000000"/>
                <w:sz w:val="24"/>
                <w:szCs w:val="24"/>
                <w:highlight w:val="none"/>
              </w:rPr>
            </w:pPr>
          </w:p>
        </w:tc>
        <w:tc>
          <w:tcPr>
            <w:tcW w:w="6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5</w:t>
            </w:r>
          </w:p>
        </w:tc>
        <w:tc>
          <w:tcPr>
            <w:tcW w:w="12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信用状况</w:t>
            </w:r>
          </w:p>
        </w:tc>
        <w:tc>
          <w:tcPr>
            <w:tcW w:w="54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color w:val="000000"/>
                <w:sz w:val="24"/>
                <w:szCs w:val="24"/>
                <w:highlight w:val="none"/>
                <w:lang w:eastAsia="zh-CN"/>
              </w:rPr>
            </w:pPr>
            <w:r>
              <w:rPr>
                <w:rFonts w:hint="eastAsia" w:ascii="仿宋_GB2312" w:hAnsi="仿宋_GB2312" w:eastAsia="仿宋_GB2312" w:cs="仿宋_GB2312"/>
                <w:color w:val="000000"/>
                <w:sz w:val="24"/>
                <w:szCs w:val="24"/>
                <w:highlight w:val="none"/>
                <w:lang w:eastAsia="zh-CN"/>
              </w:rPr>
              <w:t>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p>
        </w:tc>
        <w:tc>
          <w:tcPr>
            <w:tcW w:w="723" w:type="dxa"/>
            <w:noWrap w:val="0"/>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color w:val="FF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560" w:lineRule="exact"/>
              <w:jc w:val="left"/>
              <w:textAlignment w:val="auto"/>
              <w:rPr>
                <w:rFonts w:hint="eastAsia" w:ascii="仿宋_GB2312" w:hAnsi="仿宋_GB2312" w:eastAsia="仿宋_GB2312" w:cs="仿宋_GB2312"/>
                <w:color w:val="000000"/>
                <w:sz w:val="24"/>
                <w:szCs w:val="24"/>
                <w:highlight w:val="none"/>
              </w:rPr>
            </w:pPr>
          </w:p>
        </w:tc>
        <w:tc>
          <w:tcPr>
            <w:tcW w:w="62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560" w:lineRule="exact"/>
              <w:jc w:val="left"/>
              <w:textAlignment w:val="auto"/>
              <w:rPr>
                <w:rFonts w:hint="eastAsia" w:ascii="仿宋_GB2312" w:hAnsi="仿宋_GB2312" w:eastAsia="仿宋_GB2312" w:cs="仿宋_GB2312"/>
                <w:color w:val="000000"/>
                <w:sz w:val="24"/>
                <w:szCs w:val="24"/>
                <w:highlight w:val="none"/>
              </w:rPr>
            </w:pPr>
          </w:p>
        </w:tc>
        <w:tc>
          <w:tcPr>
            <w:tcW w:w="6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15</w:t>
            </w:r>
          </w:p>
        </w:tc>
        <w:tc>
          <w:tcPr>
            <w:tcW w:w="12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业绩能力</w:t>
            </w:r>
          </w:p>
        </w:tc>
        <w:tc>
          <w:tcPr>
            <w:tcW w:w="54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560" w:lineRule="exact"/>
              <w:textAlignment w:val="auto"/>
              <w:rPr>
                <w:rFonts w:hint="default"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近五年内能源与储能领域的产业研究、产业规划、产业咨询相关业绩，每承担1个同类项目得5分，最高得15分。</w:t>
            </w:r>
          </w:p>
        </w:tc>
        <w:tc>
          <w:tcPr>
            <w:tcW w:w="723" w:type="dxa"/>
            <w:noWrap w:val="0"/>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color w:val="FF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560" w:lineRule="exact"/>
              <w:ind w:left="-90" w:leftChars="-43" w:right="-71" w:rightChars="-34"/>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w:t>
            </w:r>
            <w:r>
              <w:rPr>
                <w:rFonts w:hint="eastAsia" w:ascii="仿宋_GB2312" w:hAnsi="仿宋_GB2312" w:eastAsia="仿宋_GB2312" w:cs="仿宋_GB2312"/>
                <w:sz w:val="24"/>
                <w:szCs w:val="24"/>
                <w:highlight w:val="none"/>
                <w:lang w:val="en-US" w:eastAsia="zh-CN"/>
              </w:rPr>
              <w:t>.</w:t>
            </w:r>
            <w:r>
              <w:rPr>
                <w:rFonts w:hint="eastAsia" w:ascii="仿宋_GB2312" w:hAnsi="仿宋_GB2312" w:eastAsia="仿宋_GB2312" w:cs="仿宋_GB2312"/>
                <w:sz w:val="24"/>
                <w:szCs w:val="24"/>
                <w:highlight w:val="none"/>
              </w:rPr>
              <w:t>工作方案（</w:t>
            </w:r>
            <w:r>
              <w:rPr>
                <w:rFonts w:hint="eastAsia" w:ascii="仿宋_GB2312" w:hAnsi="仿宋_GB2312" w:eastAsia="仿宋_GB2312" w:cs="仿宋_GB2312"/>
                <w:sz w:val="24"/>
                <w:szCs w:val="24"/>
                <w:highlight w:val="none"/>
                <w:lang w:val="en-US" w:eastAsia="zh-CN"/>
              </w:rPr>
              <w:t>50</w:t>
            </w:r>
            <w:r>
              <w:rPr>
                <w:rFonts w:hint="eastAsia" w:ascii="仿宋_GB2312" w:hAnsi="仿宋_GB2312" w:eastAsia="仿宋_GB2312" w:cs="仿宋_GB2312"/>
                <w:sz w:val="24"/>
                <w:szCs w:val="24"/>
                <w:highlight w:val="none"/>
              </w:rPr>
              <w:t>%）</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560" w:lineRule="exact"/>
              <w:ind w:left="-63" w:leftChars="-30" w:right="-76" w:rightChars="-36"/>
              <w:jc w:val="center"/>
              <w:textAlignment w:val="auto"/>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50</w:t>
            </w:r>
          </w:p>
        </w:tc>
        <w:tc>
          <w:tcPr>
            <w:tcW w:w="6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560" w:lineRule="exact"/>
              <w:jc w:val="center"/>
              <w:textAlignment w:val="auto"/>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50</w:t>
            </w:r>
          </w:p>
        </w:tc>
        <w:tc>
          <w:tcPr>
            <w:tcW w:w="12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560" w:lineRule="exact"/>
              <w:ind w:left="-90" w:leftChars="-43" w:right="-71" w:rightChars="-34"/>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工作方案</w:t>
            </w:r>
          </w:p>
        </w:tc>
        <w:tc>
          <w:tcPr>
            <w:tcW w:w="54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报价人对项目理解全面、熟悉程度高，</w:t>
            </w:r>
            <w:r>
              <w:rPr>
                <w:rFonts w:hint="eastAsia" w:ascii="仿宋_GB2312" w:hAnsi="仿宋_GB2312" w:eastAsia="仿宋_GB2312" w:cs="仿宋_GB2312"/>
                <w:sz w:val="24"/>
                <w:szCs w:val="24"/>
                <w:highlight w:val="none"/>
              </w:rPr>
              <w:t>工作方案</w:t>
            </w:r>
            <w:r>
              <w:rPr>
                <w:rFonts w:hint="eastAsia" w:ascii="仿宋_GB2312" w:hAnsi="仿宋_GB2312" w:eastAsia="仿宋_GB2312" w:cs="仿宋_GB2312"/>
                <w:sz w:val="24"/>
                <w:szCs w:val="24"/>
                <w:highlight w:val="none"/>
                <w:lang w:val="en-US" w:eastAsia="zh-CN"/>
              </w:rPr>
              <w:t>完整合理，切实可行，针对性强，可操作性强</w:t>
            </w:r>
            <w:r>
              <w:rPr>
                <w:rFonts w:hint="eastAsia" w:ascii="仿宋_GB2312" w:hAnsi="仿宋_GB2312" w:eastAsia="仿宋_GB2312" w:cs="仿宋_GB2312"/>
                <w:bCs/>
                <w:sz w:val="24"/>
                <w:szCs w:val="24"/>
                <w:highlight w:val="none"/>
              </w:rPr>
              <w:t>，最高得</w:t>
            </w:r>
            <w:r>
              <w:rPr>
                <w:rFonts w:hint="eastAsia" w:ascii="仿宋_GB2312" w:hAnsi="仿宋_GB2312" w:eastAsia="仿宋_GB2312" w:cs="仿宋_GB2312"/>
                <w:bCs/>
                <w:sz w:val="24"/>
                <w:szCs w:val="24"/>
                <w:highlight w:val="none"/>
                <w:lang w:val="en-US" w:eastAsia="zh-CN"/>
              </w:rPr>
              <w:t>50</w:t>
            </w:r>
            <w:r>
              <w:rPr>
                <w:rFonts w:hint="eastAsia" w:ascii="仿宋_GB2312" w:hAnsi="仿宋_GB2312" w:eastAsia="仿宋_GB2312" w:cs="仿宋_GB2312"/>
                <w:bCs/>
                <w:sz w:val="24"/>
                <w:szCs w:val="24"/>
                <w:highlight w:val="none"/>
              </w:rPr>
              <w:t>分；</w:t>
            </w:r>
            <w:r>
              <w:rPr>
                <w:rFonts w:hint="eastAsia" w:ascii="仿宋_GB2312" w:hAnsi="仿宋_GB2312" w:eastAsia="仿宋_GB2312" w:cs="仿宋_GB2312"/>
                <w:sz w:val="24"/>
                <w:szCs w:val="24"/>
                <w:highlight w:val="none"/>
              </w:rPr>
              <w:t>对项目理解相对全面，熟悉度相对较高，工作方案较完整合理，可行性较高，针对性较强，可操作性较强</w:t>
            </w:r>
            <w:r>
              <w:rPr>
                <w:rFonts w:hint="eastAsia" w:ascii="仿宋_GB2312" w:hAnsi="仿宋_GB2312" w:eastAsia="仿宋_GB2312" w:cs="仿宋_GB2312"/>
                <w:bCs/>
                <w:sz w:val="24"/>
                <w:szCs w:val="24"/>
                <w:highlight w:val="none"/>
                <w:lang w:eastAsia="zh-CN"/>
              </w:rPr>
              <w:t>，</w:t>
            </w:r>
            <w:r>
              <w:rPr>
                <w:rFonts w:hint="eastAsia" w:ascii="仿宋_GB2312" w:hAnsi="仿宋_GB2312" w:eastAsia="仿宋_GB2312" w:cs="仿宋_GB2312"/>
                <w:bCs/>
                <w:sz w:val="24"/>
                <w:szCs w:val="24"/>
                <w:highlight w:val="none"/>
              </w:rPr>
              <w:t>最高得</w:t>
            </w:r>
            <w:r>
              <w:rPr>
                <w:rFonts w:hint="eastAsia" w:ascii="仿宋_GB2312" w:hAnsi="仿宋_GB2312" w:eastAsia="仿宋_GB2312" w:cs="仿宋_GB2312"/>
                <w:bCs/>
                <w:sz w:val="24"/>
                <w:szCs w:val="24"/>
                <w:highlight w:val="none"/>
                <w:lang w:val="en-US" w:eastAsia="zh-CN"/>
              </w:rPr>
              <w:t>35</w:t>
            </w:r>
            <w:r>
              <w:rPr>
                <w:rFonts w:hint="eastAsia" w:ascii="仿宋_GB2312" w:hAnsi="仿宋_GB2312" w:eastAsia="仿宋_GB2312" w:cs="仿宋_GB2312"/>
                <w:bCs/>
                <w:sz w:val="24"/>
                <w:szCs w:val="24"/>
                <w:highlight w:val="none"/>
              </w:rPr>
              <w:t>分；对项目理解不全面，熟悉度低</w:t>
            </w:r>
            <w:r>
              <w:rPr>
                <w:rFonts w:hint="eastAsia" w:ascii="仿宋_GB2312" w:hAnsi="仿宋_GB2312" w:eastAsia="仿宋_GB2312" w:cs="仿宋_GB2312"/>
                <w:bCs/>
                <w:sz w:val="24"/>
                <w:szCs w:val="24"/>
                <w:highlight w:val="none"/>
                <w:lang w:eastAsia="zh-CN"/>
              </w:rPr>
              <w:t>，</w:t>
            </w:r>
            <w:r>
              <w:rPr>
                <w:rFonts w:hint="eastAsia" w:ascii="仿宋_GB2312" w:hAnsi="仿宋_GB2312" w:eastAsia="仿宋_GB2312" w:cs="仿宋_GB2312"/>
                <w:sz w:val="24"/>
                <w:szCs w:val="24"/>
                <w:highlight w:val="none"/>
              </w:rPr>
              <w:t>工作方案基本合理，可行性较低，针对性较差，可操作性较差</w:t>
            </w:r>
            <w:r>
              <w:rPr>
                <w:rFonts w:hint="eastAsia" w:ascii="仿宋_GB2312" w:hAnsi="仿宋_GB2312" w:eastAsia="仿宋_GB2312" w:cs="仿宋_GB2312"/>
                <w:bCs/>
                <w:sz w:val="24"/>
                <w:szCs w:val="24"/>
                <w:highlight w:val="none"/>
              </w:rPr>
              <w:t>，最高得</w:t>
            </w:r>
            <w:r>
              <w:rPr>
                <w:rFonts w:hint="eastAsia" w:ascii="仿宋_GB2312" w:hAnsi="仿宋_GB2312" w:eastAsia="仿宋_GB2312" w:cs="仿宋_GB2312"/>
                <w:bCs/>
                <w:sz w:val="24"/>
                <w:szCs w:val="24"/>
                <w:highlight w:val="none"/>
                <w:lang w:val="en-US" w:eastAsia="zh-CN"/>
              </w:rPr>
              <w:t>20</w:t>
            </w:r>
            <w:r>
              <w:rPr>
                <w:rFonts w:hint="eastAsia" w:ascii="仿宋_GB2312" w:hAnsi="仿宋_GB2312" w:eastAsia="仿宋_GB2312" w:cs="仿宋_GB2312"/>
                <w:bCs/>
                <w:sz w:val="24"/>
                <w:szCs w:val="24"/>
                <w:highlight w:val="none"/>
              </w:rPr>
              <w:t>分；无</w:t>
            </w:r>
            <w:r>
              <w:rPr>
                <w:rFonts w:hint="eastAsia" w:ascii="仿宋_GB2312" w:hAnsi="仿宋_GB2312" w:eastAsia="仿宋_GB2312" w:cs="仿宋_GB2312"/>
                <w:sz w:val="24"/>
                <w:szCs w:val="24"/>
                <w:highlight w:val="none"/>
              </w:rPr>
              <w:t>工作方案</w:t>
            </w:r>
            <w:r>
              <w:rPr>
                <w:rFonts w:hint="eastAsia" w:ascii="仿宋_GB2312" w:hAnsi="仿宋_GB2312" w:eastAsia="仿宋_GB2312" w:cs="仿宋_GB2312"/>
                <w:bCs/>
                <w:sz w:val="24"/>
                <w:szCs w:val="24"/>
                <w:highlight w:val="none"/>
              </w:rPr>
              <w:t>的，得0分。</w:t>
            </w:r>
          </w:p>
        </w:tc>
        <w:tc>
          <w:tcPr>
            <w:tcW w:w="723" w:type="dxa"/>
            <w:noWrap w:val="0"/>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kern w:val="0"/>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w:t>
            </w:r>
            <w:r>
              <w:rPr>
                <w:rFonts w:hint="eastAsia" w:ascii="仿宋_GB2312" w:hAnsi="仿宋_GB2312" w:eastAsia="仿宋_GB2312" w:cs="仿宋_GB2312"/>
                <w:sz w:val="24"/>
                <w:szCs w:val="24"/>
                <w:highlight w:val="none"/>
                <w:lang w:val="en-US" w:eastAsia="zh-CN"/>
              </w:rPr>
              <w:t>.</w:t>
            </w:r>
            <w:r>
              <w:rPr>
                <w:rFonts w:hint="eastAsia" w:ascii="仿宋_GB2312" w:hAnsi="仿宋_GB2312" w:eastAsia="仿宋_GB2312" w:cs="仿宋_GB2312"/>
                <w:sz w:val="24"/>
                <w:szCs w:val="24"/>
                <w:highlight w:val="none"/>
              </w:rPr>
              <w:t>报价(</w:t>
            </w:r>
            <w:r>
              <w:rPr>
                <w:rFonts w:hint="eastAsia" w:ascii="仿宋_GB2312" w:hAnsi="仿宋_GB2312" w:eastAsia="仿宋_GB2312" w:cs="仿宋_GB2312"/>
                <w:sz w:val="24"/>
                <w:szCs w:val="24"/>
                <w:highlight w:val="none"/>
                <w:lang w:val="en-US" w:eastAsia="zh-CN"/>
              </w:rPr>
              <w:t>20</w:t>
            </w:r>
            <w:r>
              <w:rPr>
                <w:rFonts w:hint="eastAsia" w:ascii="仿宋_GB2312" w:hAnsi="仿宋_GB2312" w:eastAsia="仿宋_GB2312" w:cs="仿宋_GB2312"/>
                <w:sz w:val="24"/>
                <w:szCs w:val="24"/>
                <w:highlight w:val="none"/>
              </w:rPr>
              <w:t>%)</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560" w:lineRule="exact"/>
              <w:jc w:val="center"/>
              <w:textAlignment w:val="auto"/>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20</w:t>
            </w:r>
          </w:p>
        </w:tc>
        <w:tc>
          <w:tcPr>
            <w:tcW w:w="6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560" w:lineRule="exact"/>
              <w:jc w:val="center"/>
              <w:textAlignment w:val="auto"/>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20</w:t>
            </w:r>
          </w:p>
        </w:tc>
        <w:tc>
          <w:tcPr>
            <w:tcW w:w="12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报价</w:t>
            </w:r>
          </w:p>
        </w:tc>
        <w:tc>
          <w:tcPr>
            <w:tcW w:w="54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报价得分＝（基准价/</w:t>
            </w:r>
            <w:r>
              <w:rPr>
                <w:rFonts w:hint="eastAsia" w:ascii="仿宋_GB2312" w:hAnsi="仿宋_GB2312" w:eastAsia="仿宋_GB2312" w:cs="仿宋_GB2312"/>
                <w:sz w:val="24"/>
                <w:szCs w:val="24"/>
                <w:highlight w:val="none"/>
                <w:lang w:val="en-US" w:eastAsia="zh-CN"/>
              </w:rPr>
              <w:t>本单位</w:t>
            </w:r>
            <w:r>
              <w:rPr>
                <w:rFonts w:hint="eastAsia" w:ascii="仿宋_GB2312" w:hAnsi="仿宋_GB2312" w:eastAsia="仿宋_GB2312" w:cs="仿宋_GB2312"/>
                <w:sz w:val="24"/>
                <w:szCs w:val="24"/>
                <w:highlight w:val="none"/>
              </w:rPr>
              <w:t>报价）×价格分值【注：满足</w:t>
            </w:r>
            <w:r>
              <w:rPr>
                <w:rFonts w:hint="eastAsia" w:ascii="仿宋_GB2312" w:hAnsi="仿宋_GB2312" w:eastAsia="仿宋_GB2312" w:cs="仿宋_GB2312"/>
                <w:sz w:val="24"/>
                <w:szCs w:val="24"/>
                <w:highlight w:val="none"/>
                <w:lang w:val="en-US" w:eastAsia="zh-CN"/>
              </w:rPr>
              <w:t>询价公告</w:t>
            </w:r>
            <w:r>
              <w:rPr>
                <w:rFonts w:hint="eastAsia" w:ascii="仿宋_GB2312" w:hAnsi="仿宋_GB2312" w:eastAsia="仿宋_GB2312" w:cs="仿宋_GB2312"/>
                <w:sz w:val="24"/>
                <w:szCs w:val="24"/>
                <w:highlight w:val="none"/>
              </w:rPr>
              <w:t>要求且最低</w:t>
            </w:r>
            <w:r>
              <w:rPr>
                <w:rFonts w:hint="eastAsia" w:ascii="仿宋_GB2312" w:hAnsi="仿宋_GB2312" w:eastAsia="仿宋_GB2312" w:cs="仿宋_GB2312"/>
                <w:sz w:val="24"/>
                <w:szCs w:val="24"/>
                <w:highlight w:val="none"/>
                <w:lang w:val="en-US" w:eastAsia="zh-CN"/>
              </w:rPr>
              <w:t>的</w:t>
            </w:r>
            <w:r>
              <w:rPr>
                <w:rFonts w:hint="eastAsia" w:ascii="仿宋_GB2312" w:hAnsi="仿宋_GB2312" w:eastAsia="仿宋_GB2312" w:cs="仿宋_GB2312"/>
                <w:sz w:val="24"/>
                <w:szCs w:val="24"/>
                <w:highlight w:val="none"/>
              </w:rPr>
              <w:t>报价为基准价。】</w:t>
            </w:r>
          </w:p>
        </w:tc>
        <w:tc>
          <w:tcPr>
            <w:tcW w:w="723" w:type="dxa"/>
            <w:noWrap w:val="0"/>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kern w:val="0"/>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总计</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100</w:t>
            </w:r>
          </w:p>
        </w:tc>
        <w:tc>
          <w:tcPr>
            <w:tcW w:w="6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100</w:t>
            </w:r>
          </w:p>
        </w:tc>
        <w:tc>
          <w:tcPr>
            <w:tcW w:w="12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sz w:val="24"/>
                <w:szCs w:val="24"/>
                <w:highlight w:val="none"/>
              </w:rPr>
            </w:pPr>
          </w:p>
        </w:tc>
        <w:tc>
          <w:tcPr>
            <w:tcW w:w="54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sz w:val="24"/>
                <w:szCs w:val="24"/>
                <w:highlight w:val="none"/>
              </w:rPr>
            </w:pPr>
          </w:p>
        </w:tc>
        <w:tc>
          <w:tcPr>
            <w:tcW w:w="723" w:type="dxa"/>
            <w:noWrap w:val="0"/>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kern w:val="0"/>
                <w:sz w:val="24"/>
                <w:szCs w:val="24"/>
                <w:highlight w:val="yellow"/>
              </w:rPr>
            </w:pPr>
          </w:p>
        </w:tc>
      </w:tr>
    </w:tbl>
    <w:p>
      <w:pPr>
        <w:keepNext w:val="0"/>
        <w:keepLines w:val="0"/>
        <w:pageBreakBefore w:val="0"/>
        <w:kinsoku/>
        <w:wordWrap/>
        <w:overflowPunct/>
        <w:topLinePunct w:val="0"/>
        <w:autoSpaceDE/>
        <w:autoSpaceDN/>
        <w:bidi w:val="0"/>
        <w:adjustRightInd/>
        <w:spacing w:line="560" w:lineRule="exact"/>
        <w:textAlignment w:val="auto"/>
      </w:pPr>
      <w:r>
        <w:rPr>
          <w:rFonts w:ascii="Times New Roman" w:hAnsi="Times New Roman"/>
          <w:sz w:val="24"/>
          <w:szCs w:val="24"/>
        </w:rPr>
        <w:t>注：评委按分项的规定分数范围内给各投标人进行打分，并统计总分。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3MTlkMWRjODAzMTMzOTRiODZmOTUyN2Q3NTVkNTkifQ=="/>
  </w:docVars>
  <w:rsids>
    <w:rsidRoot w:val="618359E5"/>
    <w:rsid w:val="08BE33B5"/>
    <w:rsid w:val="098B2B38"/>
    <w:rsid w:val="0E254088"/>
    <w:rsid w:val="0E9D0906"/>
    <w:rsid w:val="19206747"/>
    <w:rsid w:val="1BEA52A2"/>
    <w:rsid w:val="1C4850F5"/>
    <w:rsid w:val="1C843D8F"/>
    <w:rsid w:val="1CAC2D86"/>
    <w:rsid w:val="26707EA8"/>
    <w:rsid w:val="2E10320C"/>
    <w:rsid w:val="3634365D"/>
    <w:rsid w:val="3BFA5677"/>
    <w:rsid w:val="3E104D62"/>
    <w:rsid w:val="44A40E58"/>
    <w:rsid w:val="4581799B"/>
    <w:rsid w:val="4A8A7B5A"/>
    <w:rsid w:val="566C0D5E"/>
    <w:rsid w:val="5DAF4947"/>
    <w:rsid w:val="618359E5"/>
    <w:rsid w:val="71E87D6D"/>
    <w:rsid w:val="73360D13"/>
    <w:rsid w:val="76C54E87"/>
    <w:rsid w:val="7A926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区委办公室</Company>
  <Pages>2</Pages>
  <Words>513</Words>
  <Characters>548</Characters>
  <Lines>0</Lines>
  <Paragraphs>0</Paragraphs>
  <TotalTime>321</TotalTime>
  <ScaleCrop>false</ScaleCrop>
  <LinksUpToDate>false</LinksUpToDate>
  <CharactersWithSpaces>554</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2024-07-05T07:06:00Z</dcterms:created>
  <dc:creator>潘泓瀚</dc:creator>
  <cp:lastModifiedBy>天河区发展改革局收发岗</cp:lastModifiedBy>
  <cp:lastPrinted>2024-08-07T07:03:00Z</cp:lastPrinted>
  <dcterms:modified xsi:type="dcterms:W3CDTF">2025-04-09T01:59:32Z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479D576120304958A73D1B09C1EAB227</vt:lpwstr>
  </property>
</Properties>
</file>