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193"/>
        <w:gridCol w:w="885"/>
        <w:gridCol w:w="1663"/>
        <w:gridCol w:w="2458"/>
        <w:gridCol w:w="704"/>
        <w:gridCol w:w="2386"/>
        <w:gridCol w:w="1410"/>
        <w:gridCol w:w="1771"/>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2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行政相对人名称</w:t>
            </w:r>
          </w:p>
        </w:tc>
        <w:tc>
          <w:tcPr>
            <w:tcW w:w="119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行政处罚决定书文号</w:t>
            </w: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违法行为类型</w:t>
            </w:r>
          </w:p>
        </w:tc>
        <w:tc>
          <w:tcPr>
            <w:tcW w:w="166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违法事实</w:t>
            </w:r>
          </w:p>
        </w:tc>
        <w:tc>
          <w:tcPr>
            <w:tcW w:w="245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处罚依据</w:t>
            </w:r>
          </w:p>
        </w:tc>
        <w:tc>
          <w:tcPr>
            <w:tcW w:w="70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处罚类别</w:t>
            </w:r>
          </w:p>
        </w:tc>
        <w:tc>
          <w:tcPr>
            <w:tcW w:w="238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处罚内容</w:t>
            </w:r>
          </w:p>
        </w:tc>
        <w:tc>
          <w:tcPr>
            <w:tcW w:w="141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罚款金额(万元)</w:t>
            </w:r>
          </w:p>
        </w:tc>
        <w:tc>
          <w:tcPr>
            <w:tcW w:w="177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处罚决定日期</w:t>
            </w:r>
          </w:p>
        </w:tc>
        <w:tc>
          <w:tcPr>
            <w:tcW w:w="198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广州珠光物业管理有限公司</w:t>
            </w: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穗天城综罚字【2023】001 号</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生活垃圾分类管理</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该公司于2023年03月03日和2023年03月15日，在广州市天河区潭村路2号珠光御景二期小区生活垃圾分类投放管理过程中存在未履行管理人责任行为。</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罚款</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根据违法行为的事实、性质、情节、社会危害程度和相关证据，按照《广州市城市管理综合执法规范行政处罚自由裁量权量化细化基准表》，违法行为属于一般裁量档次。对当事人作出罚款叁仟捌百元整的行政处罚。</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0.38</w:t>
            </w:r>
          </w:p>
        </w:tc>
        <w:tc>
          <w:tcPr>
            <w:tcW w:w="1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5"/>
                <w:rFonts w:hint="default"/>
                <w:lang w:val="en-US" w:eastAsia="zh-CN" w:bidi="ar"/>
              </w:rPr>
            </w:pPr>
            <w:r>
              <w:rPr>
                <w:rStyle w:val="5"/>
                <w:rFonts w:hint="default"/>
                <w:lang w:val="en-US" w:eastAsia="zh-CN" w:bidi="ar"/>
              </w:rPr>
              <w:t>2023/04/27</w:t>
            </w:r>
            <w:bookmarkStart w:id="0" w:name="_GoBack"/>
            <w:bookmarkEnd w:id="0"/>
          </w:p>
        </w:tc>
        <w:tc>
          <w:tcPr>
            <w:tcW w:w="1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广州市天河区城市管理和综合执法局</w:t>
            </w:r>
          </w:p>
        </w:tc>
      </w:tr>
    </w:tbl>
    <w:p/>
    <w:sectPr>
      <w:pgSz w:w="16838" w:h="11906" w:orient="landscape"/>
      <w:pgMar w:top="1800" w:right="533" w:bottom="1800" w:left="4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N2E3YWE3Zjk0ZmI1MTUwOGEwMjY5NTIyMDJiOTUifQ=="/>
  </w:docVars>
  <w:rsids>
    <w:rsidRoot w:val="00000000"/>
    <w:rsid w:val="03EF7C67"/>
    <w:rsid w:val="06113898"/>
    <w:rsid w:val="2E876B6B"/>
    <w:rsid w:val="339566D6"/>
    <w:rsid w:val="41113A9F"/>
    <w:rsid w:val="64DD12A5"/>
    <w:rsid w:val="67460342"/>
    <w:rsid w:val="6D74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ascii="Arial" w:hAnsi="Arial" w:cs="Arial"/>
      <w:color w:val="000000"/>
      <w:sz w:val="20"/>
      <w:szCs w:val="20"/>
      <w:u w:val="none"/>
    </w:rPr>
  </w:style>
  <w:style w:type="character" w:customStyle="1" w:styleId="5">
    <w:name w:val="font2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371</Words>
  <Characters>397</Characters>
  <Lines>0</Lines>
  <Paragraphs>0</Paragraphs>
  <TotalTime>7</TotalTime>
  <ScaleCrop>false</ScaleCrop>
  <LinksUpToDate>false</LinksUpToDate>
  <CharactersWithSpaces>397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2022-11-08T03:31:00Z</dcterms:created>
  <dc:creator>25702</dc:creator>
  <cp:lastModifiedBy>NTKO</cp:lastModifiedBy>
  <dcterms:modified xsi:type="dcterms:W3CDTF">2023-05-31T07:16:04Z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FB71ACC038F047B0901E4ACEF27D70E9</vt:lpwstr>
  </property>
</Properties>
</file>