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szCs w:val="1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1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天河区建设项目环境影响登记表备案无效名单（第六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250"/>
        <w:gridCol w:w="2850"/>
        <w:gridCol w:w="3195"/>
        <w:gridCol w:w="2355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备案文号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建设单位</w:t>
            </w: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核查情况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202044010600000406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广州市建丰混凝土有限公司混凝土生产项目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广东省广州市天河区沐陂西路北16号大院自编A28房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广州市建丰混凝土有限公司</w:t>
            </w: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擅自降低评价等级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201944010600001293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建丰混凝土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广东省广州市天河区沐陂西路北16号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广州市建丰混凝土有限公司</w:t>
            </w:r>
          </w:p>
        </w:tc>
        <w:tc>
          <w:tcPr>
            <w:tcW w:w="24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擅自降低评价等级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91FB1"/>
    <w:rsid w:val="42C42546"/>
    <w:rsid w:val="565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2022-02-25T03:14:00Z</dcterms:created>
  <dc:creator>yuansl</dc:creator>
  <cp:lastModifiedBy>松果</cp:lastModifiedBy>
  <dcterms:modified xsi:type="dcterms:W3CDTF">2022-03-02T06:58:52Z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5A99C815FF8649BC8A88D1A0AC8741B3</vt:lpwstr>
  </property>
</Properties>
</file>