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3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color w:val="102401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102401"/>
                <w:kern w:val="0"/>
                <w:sz w:val="32"/>
                <w:szCs w:val="32"/>
                <w:lang w:val="en-US" w:eastAsia="zh-CN" w:bidi="ar"/>
              </w:rPr>
              <w:t>广州市地表水环境质量及变化排名（2021年1-8月及8月）</w:t>
            </w:r>
            <w:r>
              <w:rPr>
                <w:rFonts w:ascii="宋体" w:hAnsi="宋体" w:eastAsia="宋体" w:cs="宋体"/>
                <w:color w:val="102401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02401"/>
                <w:sz w:val="24"/>
                <w:szCs w:val="24"/>
              </w:rPr>
              <w:t>　　2021年1-8月，各区地表水环境水质指数排名前三位为增城、南沙、从化，后三位为白云、天河、越秀。其中黄埔、越秀、海珠等3个区水环境质量同比有所改善。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02401"/>
                <w:sz w:val="24"/>
                <w:szCs w:val="24"/>
              </w:rPr>
              <w:t>表1  2021年1-8月广州市各区水环境质量及变化排名情况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color w:val="102401"/>
                <w:sz w:val="23"/>
                <w:szCs w:val="23"/>
              </w:rPr>
              <w:drawing>
                <wp:inline distT="0" distB="0" distL="114300" distR="114300">
                  <wp:extent cx="5093970" cy="2466975"/>
                  <wp:effectExtent l="0" t="0" r="1143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97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02401"/>
                <w:sz w:val="24"/>
                <w:szCs w:val="24"/>
              </w:rPr>
              <w:t>　　注：1.水质指数变幅为水质指数同比，小于0表示改善，大于0表示变差。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02401"/>
                <w:sz w:val="24"/>
                <w:szCs w:val="24"/>
              </w:rPr>
              <w:t>　　　　2.排名断面包括国（省）考断面、中央环保督察断面、跨区交（共）界断面。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02401"/>
                <w:sz w:val="24"/>
                <w:szCs w:val="24"/>
              </w:rPr>
              <w:t>　　2021年8月，各区地表水环境水质指数排名前三位为南沙、增城、番禺，后三位为天河、越秀、白云。其中黄埔、增城、番禺等3个区水环境质量同比有所改善。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02401"/>
                <w:sz w:val="24"/>
                <w:szCs w:val="24"/>
              </w:rPr>
              <w:t>表2  2021年8月广州市各区水环境质量及变化排名情况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color w:val="102401"/>
                <w:sz w:val="23"/>
                <w:szCs w:val="23"/>
              </w:rPr>
              <w:drawing>
                <wp:inline distT="0" distB="0" distL="114300" distR="114300">
                  <wp:extent cx="5276850" cy="2555240"/>
                  <wp:effectExtent l="0" t="0" r="0" b="1651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25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02401"/>
                <w:sz w:val="24"/>
                <w:szCs w:val="24"/>
              </w:rPr>
              <w:t>　　注：1.水质指数变幅为水质指数同比，小于0表示改善，大于0表示变差。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02401"/>
                <w:sz w:val="24"/>
                <w:szCs w:val="24"/>
              </w:rPr>
              <w:t>　　　　2.排名断面包括国（省）考断面、中央环保督察断面、跨区交（共）界断面。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1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sz w:val="18"/>
      <w:szCs w:val="18"/>
      <w:u w:val="none"/>
    </w:rPr>
  </w:style>
  <w:style w:type="character" w:styleId="6">
    <w:name w:val="Hyperlink"/>
    <w:basedOn w:val="4"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2022-01-06T07:15:11Z</dcterms:created>
  <dc:creator>liaom</dc:creator>
  <cp:lastModifiedBy> Fammy敏 </cp:lastModifiedBy>
  <dcterms:modified xsi:type="dcterms:W3CDTF">2022-01-06T07:15:52Z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FF06962F4F334D0E82A67688F9DB3201</vt:lpwstr>
  </property>
</Properties>
</file>